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921" w:rsidRPr="00F92921" w:rsidRDefault="00F92921" w:rsidP="00F92921">
      <w:pPr>
        <w:keepNext/>
        <w:keepLines/>
        <w:widowControl w:val="0"/>
        <w:pBdr>
          <w:bottom w:val="single" w:sz="4" w:space="1" w:color="auto"/>
        </w:pBdr>
        <w:spacing w:after="0" w:line="240" w:lineRule="auto"/>
        <w:jc w:val="both"/>
        <w:rPr>
          <w:rFonts w:ascii="Arial" w:eastAsia="Times New Roman" w:hAnsi="Arial" w:cs="Times New Roman"/>
          <w:sz w:val="24"/>
          <w:szCs w:val="20"/>
        </w:rPr>
      </w:pPr>
      <w:r w:rsidRPr="00F92921">
        <w:rPr>
          <w:rFonts w:ascii="Arial" w:eastAsia="Times New Roman" w:hAnsi="Arial" w:cs="Times New Roman"/>
          <w:b/>
          <w:bCs/>
          <w:sz w:val="24"/>
          <w:szCs w:val="20"/>
        </w:rPr>
        <w:t xml:space="preserve">ATTACHMENT </w:t>
      </w:r>
      <w:r>
        <w:rPr>
          <w:rFonts w:ascii="Arial" w:eastAsia="Times New Roman" w:hAnsi="Arial" w:cs="Times New Roman"/>
          <w:b/>
          <w:bCs/>
          <w:sz w:val="24"/>
          <w:szCs w:val="20"/>
        </w:rPr>
        <w:t>3</w:t>
      </w:r>
      <w:r w:rsidRPr="00F92921">
        <w:rPr>
          <w:rFonts w:ascii="Arial" w:eastAsia="Times New Roman" w:hAnsi="Arial" w:cs="Times New Roman"/>
          <w:b/>
          <w:bCs/>
          <w:sz w:val="24"/>
          <w:szCs w:val="20"/>
        </w:rPr>
        <w:t xml:space="preserve"> – RECOMMENDED CONDITIONS OF CONSENT</w:t>
      </w: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Details of Conditions:</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1.0 - General Conditions of Consent</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The following conditions of consent are general conditions applying to the development.</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r w:rsidRPr="00F92921">
        <w:rPr>
          <w:rFonts w:ascii="Arial" w:eastAsia="Times New Roman" w:hAnsi="Arial" w:cs="Times New Roman"/>
          <w:b/>
          <w:sz w:val="24"/>
          <w:szCs w:val="20"/>
        </w:rPr>
        <w:t>General terms of approval</w:t>
      </w:r>
      <w:r w:rsidRPr="00F92921">
        <w:rPr>
          <w:rFonts w:ascii="Arial" w:eastAsia="Times New Roman" w:hAnsi="Arial" w:cs="Times New Roman"/>
          <w:sz w:val="24"/>
          <w:szCs w:val="20"/>
        </w:rPr>
        <w:t xml:space="preserve"> – The General Terms of Approval from state authorities must be complied with prior to, during, and at the completion of the development. The General Terms of Approval are:</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
        </w:numPr>
        <w:spacing w:after="0" w:line="240" w:lineRule="auto"/>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Biodiversity and Conservation Division (BCD) of the Department of Planning, Industry and Environment, reference 19/679213-2 dated 12 August 2019.</w:t>
      </w:r>
    </w:p>
    <w:p w:rsidR="00AA1C6F" w:rsidRDefault="00AA1C6F"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A copy of the General Terms of Approval is attached to this determination notice.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Times New Roman"/>
          <w:b/>
          <w:sz w:val="24"/>
          <w:szCs w:val="20"/>
        </w:rPr>
        <w:t>Approved plans and documentation</w:t>
      </w:r>
      <w:r w:rsidRPr="00F92921">
        <w:rPr>
          <w:rFonts w:ascii="Arial" w:eastAsia="Times New Roman" w:hAnsi="Arial" w:cs="Times New Roman"/>
          <w:sz w:val="24"/>
          <w:szCs w:val="20"/>
        </w:rPr>
        <w:t xml:space="preserve"> – Development must be carried out in accordance with the following plans and documentation, and all recommendations made therein, except where amended by the conditions of this development consent: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268"/>
        <w:gridCol w:w="1588"/>
        <w:gridCol w:w="1650"/>
      </w:tblGrid>
      <w:tr w:rsidR="00F92921" w:rsidRPr="00F92921" w:rsidTr="00BF3AE8">
        <w:tc>
          <w:tcPr>
            <w:tcW w:w="2806" w:type="dxa"/>
            <w:shd w:val="clear" w:color="auto" w:fill="D0CECE"/>
          </w:tcPr>
          <w:p w:rsidR="00F92921" w:rsidRPr="00F92921" w:rsidRDefault="00F92921" w:rsidP="00F92921">
            <w:pPr>
              <w:keepNext/>
              <w:keepLines/>
              <w:widowControl w:val="0"/>
              <w:spacing w:after="0" w:line="240" w:lineRule="auto"/>
              <w:jc w:val="both"/>
              <w:rPr>
                <w:rFonts w:ascii="Arial" w:eastAsia="Times New Roman" w:hAnsi="Arial" w:cs="Times New Roman"/>
                <w:b/>
                <w:sz w:val="24"/>
                <w:szCs w:val="20"/>
              </w:rPr>
            </w:pPr>
            <w:r w:rsidRPr="00F92921">
              <w:rPr>
                <w:rFonts w:ascii="Arial" w:eastAsia="Times New Roman" w:hAnsi="Arial" w:cs="Times New Roman"/>
                <w:b/>
                <w:sz w:val="24"/>
                <w:szCs w:val="20"/>
              </w:rPr>
              <w:t>Plan reference/ drawing no.</w:t>
            </w:r>
          </w:p>
        </w:tc>
        <w:tc>
          <w:tcPr>
            <w:tcW w:w="2268" w:type="dxa"/>
            <w:shd w:val="clear" w:color="auto" w:fill="D0CECE"/>
          </w:tcPr>
          <w:p w:rsidR="00F92921" w:rsidRPr="00F92921" w:rsidRDefault="00F92921" w:rsidP="00F92921">
            <w:pPr>
              <w:keepNext/>
              <w:keepLines/>
              <w:widowControl w:val="0"/>
              <w:spacing w:after="0" w:line="240" w:lineRule="auto"/>
              <w:jc w:val="both"/>
              <w:rPr>
                <w:rFonts w:ascii="Arial" w:eastAsia="Times New Roman" w:hAnsi="Arial" w:cs="Times New Roman"/>
                <w:b/>
                <w:sz w:val="24"/>
                <w:szCs w:val="20"/>
              </w:rPr>
            </w:pPr>
            <w:r w:rsidRPr="00F92921">
              <w:rPr>
                <w:rFonts w:ascii="Arial" w:eastAsia="Times New Roman" w:hAnsi="Arial" w:cs="Times New Roman"/>
                <w:b/>
                <w:sz w:val="24"/>
                <w:szCs w:val="20"/>
              </w:rPr>
              <w:t>Name of plan</w:t>
            </w:r>
          </w:p>
        </w:tc>
        <w:tc>
          <w:tcPr>
            <w:tcW w:w="1588" w:type="dxa"/>
            <w:shd w:val="clear" w:color="auto" w:fill="D0CECE"/>
          </w:tcPr>
          <w:p w:rsidR="00F92921" w:rsidRPr="00F92921" w:rsidRDefault="00F92921" w:rsidP="00F92921">
            <w:pPr>
              <w:keepNext/>
              <w:keepLines/>
              <w:widowControl w:val="0"/>
              <w:spacing w:after="0" w:line="240" w:lineRule="auto"/>
              <w:jc w:val="both"/>
              <w:rPr>
                <w:rFonts w:ascii="Arial" w:eastAsia="Times New Roman" w:hAnsi="Arial" w:cs="Times New Roman"/>
                <w:b/>
                <w:sz w:val="24"/>
                <w:szCs w:val="20"/>
              </w:rPr>
            </w:pPr>
            <w:r w:rsidRPr="00F92921">
              <w:rPr>
                <w:rFonts w:ascii="Arial" w:eastAsia="Times New Roman" w:hAnsi="Arial" w:cs="Times New Roman"/>
                <w:b/>
                <w:sz w:val="24"/>
                <w:szCs w:val="20"/>
              </w:rPr>
              <w:t>Prepared by</w:t>
            </w:r>
          </w:p>
        </w:tc>
        <w:tc>
          <w:tcPr>
            <w:tcW w:w="1650" w:type="dxa"/>
            <w:shd w:val="clear" w:color="auto" w:fill="D0CECE"/>
          </w:tcPr>
          <w:p w:rsidR="00F92921" w:rsidRPr="00F92921" w:rsidRDefault="00F92921" w:rsidP="00F92921">
            <w:pPr>
              <w:keepNext/>
              <w:keepLines/>
              <w:widowControl w:val="0"/>
              <w:spacing w:after="0" w:line="240" w:lineRule="auto"/>
              <w:jc w:val="both"/>
              <w:rPr>
                <w:rFonts w:ascii="Arial" w:eastAsia="Times New Roman" w:hAnsi="Arial" w:cs="Times New Roman"/>
                <w:b/>
                <w:sz w:val="24"/>
                <w:szCs w:val="20"/>
              </w:rPr>
            </w:pPr>
            <w:r w:rsidRPr="00F92921">
              <w:rPr>
                <w:rFonts w:ascii="Arial" w:eastAsia="Times New Roman" w:hAnsi="Arial" w:cs="Times New Roman"/>
                <w:b/>
                <w:sz w:val="24"/>
                <w:szCs w:val="20"/>
              </w:rPr>
              <w:t>Date</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1752 / DA-002 Issue 07</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Site Plan</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Chrofi</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21/5/19</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1752 / DA-101 Issue 06</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Ground Floor Plan</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Chrofi</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21/5/19</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1752 / DA-201 Issue 05</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Elevations Plan 1</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Chrofi</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21/5/19</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1752 / DA-202 Issue 05</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Section Plan</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Chrofi</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21/5/19</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1752 / DA-203 Issue 05</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Detailed Elevation and Section Plan</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Chrofi</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21/5/19</w:t>
            </w:r>
          </w:p>
        </w:tc>
      </w:tr>
      <w:tr w:rsidR="00F92921" w:rsidRPr="00F92921" w:rsidTr="00BF3AE8">
        <w:tc>
          <w:tcPr>
            <w:tcW w:w="2806"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PA1845</w:t>
            </w:r>
          </w:p>
        </w:tc>
        <w:tc>
          <w:tcPr>
            <w:tcW w:w="226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Site Grading Plan</w:t>
            </w:r>
          </w:p>
        </w:tc>
        <w:tc>
          <w:tcPr>
            <w:tcW w:w="1588"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Royal </w:t>
            </w:r>
            <w:proofErr w:type="spellStart"/>
            <w:r w:rsidRPr="00F92921">
              <w:rPr>
                <w:rFonts w:ascii="Arial" w:eastAsia="Times New Roman" w:hAnsi="Arial" w:cs="Times New Roman"/>
                <w:sz w:val="24"/>
                <w:szCs w:val="20"/>
              </w:rPr>
              <w:t>Haskoning</w:t>
            </w:r>
            <w:proofErr w:type="spellEnd"/>
          </w:p>
        </w:tc>
        <w:tc>
          <w:tcPr>
            <w:tcW w:w="1650" w:type="dxa"/>
            <w:shd w:val="clear" w:color="auto" w:fill="auto"/>
          </w:tcPr>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23/05/2019</w:t>
            </w:r>
          </w:p>
        </w:tc>
      </w:tr>
    </w:tbl>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In the event of any inconsistency between the approved plans and the conditions, the conditions will prevail.</w:t>
      </w:r>
    </w:p>
    <w:p w:rsidR="00F92921" w:rsidRPr="00F92921" w:rsidRDefault="00F92921" w:rsidP="00F92921">
      <w:pPr>
        <w:keepNext/>
        <w:keepLines/>
        <w:widowControl w:val="0"/>
        <w:spacing w:after="0" w:line="240" w:lineRule="auto"/>
        <w:ind w:left="851"/>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Building Code of Australia</w:t>
      </w:r>
      <w:r w:rsidRPr="00F92921">
        <w:rPr>
          <w:rFonts w:ascii="Arial" w:eastAsia="Times New Roman" w:hAnsi="Arial" w:cs="Times New Roman"/>
          <w:sz w:val="24"/>
          <w:szCs w:val="20"/>
        </w:rPr>
        <w:t xml:space="preserve"> – All building work must be carried out in accordance with the BCA. In this clause, a reference to the BCA is a reference to that Code as in force on the date the application for the relevant Construction Certificate is made.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Outdoor lighting</w:t>
      </w:r>
      <w:r w:rsidRPr="00F92921">
        <w:rPr>
          <w:rFonts w:ascii="Arial" w:eastAsia="Times New Roman" w:hAnsi="Arial" w:cs="Times New Roman"/>
          <w:sz w:val="24"/>
          <w:szCs w:val="20"/>
        </w:rPr>
        <w:t xml:space="preserve"> - All lighting must comply with AS 1158 ‘Lighting for Roads and Public Spaces’ and AS 4282 ‘Control of Obtrusive Effects of Outdoor Lighting’.</w:t>
      </w:r>
    </w:p>
    <w:p w:rsid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2.0 – Prior to Issue of a Construction Certificate</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The following conditions of consent shall be complied with prior to the issue of a</w:t>
      </w:r>
      <w:r>
        <w:rPr>
          <w:rFonts w:ascii="Arial" w:eastAsia="Times New Roman" w:hAnsi="Arial" w:cs="Arial"/>
          <w:sz w:val="24"/>
          <w:szCs w:val="24"/>
        </w:rPr>
        <w:t xml:space="preserve"> </w:t>
      </w:r>
      <w:r w:rsidRPr="00F92921">
        <w:rPr>
          <w:rFonts w:ascii="Arial" w:eastAsia="Times New Roman" w:hAnsi="Arial" w:cs="Arial"/>
          <w:sz w:val="24"/>
          <w:szCs w:val="24"/>
        </w:rPr>
        <w:t xml:space="preserve">Construction Certificate. </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autoSpaceDE w:val="0"/>
        <w:autoSpaceDN w:val="0"/>
        <w:adjustRightInd w:val="0"/>
        <w:spacing w:after="0" w:line="240" w:lineRule="auto"/>
        <w:ind w:left="709" w:hanging="709"/>
        <w:jc w:val="both"/>
        <w:rPr>
          <w:rFonts w:ascii="Arial" w:eastAsia="Calibri" w:hAnsi="Arial" w:cs="Arial"/>
          <w:color w:val="000000"/>
          <w:sz w:val="24"/>
          <w:szCs w:val="24"/>
          <w:lang w:val="en-US"/>
        </w:rPr>
      </w:pPr>
      <w:r w:rsidRPr="00F92921">
        <w:rPr>
          <w:rFonts w:ascii="Arial" w:eastAsia="Calibri" w:hAnsi="Arial" w:cs="Arial"/>
          <w:color w:val="000000"/>
          <w:sz w:val="24"/>
          <w:szCs w:val="24"/>
          <w:lang w:val="en-US"/>
        </w:rPr>
        <w:t>(1)</w:t>
      </w:r>
      <w:r w:rsidRPr="00F92921">
        <w:rPr>
          <w:rFonts w:ascii="Arial" w:eastAsia="Calibri" w:hAnsi="Arial" w:cs="Arial"/>
          <w:color w:val="000000"/>
          <w:sz w:val="24"/>
          <w:szCs w:val="24"/>
          <w:lang w:val="en-US"/>
        </w:rPr>
        <w:tab/>
      </w:r>
      <w:r w:rsidRPr="00F92921">
        <w:rPr>
          <w:rFonts w:ascii="Arial" w:eastAsia="Calibri" w:hAnsi="Arial" w:cs="Arial"/>
          <w:b/>
          <w:color w:val="000000"/>
          <w:sz w:val="24"/>
          <w:szCs w:val="24"/>
          <w:lang w:val="en-US"/>
        </w:rPr>
        <w:t xml:space="preserve">Potential acid sulfate soils – </w:t>
      </w:r>
      <w:r w:rsidRPr="00F92921">
        <w:rPr>
          <w:rFonts w:ascii="Arial" w:eastAsia="Calibri" w:hAnsi="Arial" w:cs="Arial"/>
          <w:color w:val="000000"/>
          <w:sz w:val="24"/>
          <w:szCs w:val="24"/>
          <w:lang w:val="en-US"/>
        </w:rPr>
        <w:t xml:space="preserve">A detailed geotechnical assessment of the site is to be undertaken to determine whether the development works will disturb Potential Acid Sulfate Soils (ASS). Should ASS be encountered within the zone of works, an ASS Management Plan is to be prepared by a suitably qualified Geotechnical Engineer and submitted to the Certifying Authority. </w:t>
      </w:r>
    </w:p>
    <w:p w:rsidR="00F92921" w:rsidRPr="00F92921" w:rsidRDefault="00F92921" w:rsidP="00F92921">
      <w:pPr>
        <w:keepNext/>
        <w:keepLines/>
        <w:widowControl w:val="0"/>
        <w:autoSpaceDE w:val="0"/>
        <w:autoSpaceDN w:val="0"/>
        <w:adjustRightInd w:val="0"/>
        <w:spacing w:after="0" w:line="240" w:lineRule="auto"/>
        <w:ind w:left="709" w:hanging="709"/>
        <w:jc w:val="both"/>
        <w:rPr>
          <w:rFonts w:ascii="Arial" w:eastAsia="Calibri" w:hAnsi="Arial" w:cs="Arial"/>
          <w:color w:val="000000"/>
          <w:sz w:val="24"/>
          <w:szCs w:val="24"/>
          <w:lang w:val="en-US"/>
        </w:rPr>
      </w:pPr>
    </w:p>
    <w:p w:rsidR="00F92921" w:rsidRPr="00F92921" w:rsidRDefault="00F92921" w:rsidP="00F92921">
      <w:pPr>
        <w:keepNext/>
        <w:keepLines/>
        <w:widowControl w:val="0"/>
        <w:spacing w:after="0" w:line="240" w:lineRule="auto"/>
        <w:ind w:left="709"/>
        <w:jc w:val="both"/>
        <w:rPr>
          <w:rFonts w:ascii="Arial" w:eastAsia="Times New Roman" w:hAnsi="Arial" w:cs="Arial"/>
          <w:sz w:val="24"/>
          <w:szCs w:val="24"/>
        </w:rPr>
      </w:pPr>
      <w:r w:rsidRPr="00F92921">
        <w:rPr>
          <w:rFonts w:ascii="Arial" w:eastAsia="Times New Roman" w:hAnsi="Arial" w:cs="Arial"/>
          <w:sz w:val="24"/>
          <w:szCs w:val="24"/>
        </w:rPr>
        <w:t>The recommendations and/or mitigation measures contained within the ASS Management Plan and geo-technical report must be complied with during works.</w:t>
      </w:r>
    </w:p>
    <w:p w:rsidR="00F92921" w:rsidRPr="00F92921" w:rsidRDefault="00F92921" w:rsidP="00F92921">
      <w:pPr>
        <w:keepNext/>
        <w:keepLines/>
        <w:widowControl w:val="0"/>
        <w:spacing w:after="0" w:line="240" w:lineRule="auto"/>
        <w:ind w:left="709"/>
        <w:jc w:val="both"/>
        <w:rPr>
          <w:rFonts w:ascii="Arial" w:eastAsia="Times New Roman" w:hAnsi="Arial" w:cs="Arial"/>
          <w:sz w:val="24"/>
          <w:szCs w:val="24"/>
        </w:rPr>
      </w:pP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Calibri"/>
          <w:b/>
          <w:sz w:val="24"/>
          <w:szCs w:val="20"/>
        </w:rPr>
        <w:t xml:space="preserve">Civil engineering plans – </w:t>
      </w:r>
      <w:r w:rsidRPr="00F92921">
        <w:rPr>
          <w:rFonts w:ascii="Arial" w:eastAsia="Times New Roman" w:hAnsi="Arial" w:cs="Calibri"/>
          <w:sz w:val="24"/>
          <w:szCs w:val="20"/>
        </w:rPr>
        <w:t>Detailed engineering plans for civil works in accordance with the approved plans are to be submitted to the Certifying Authority. The detailed plans are to be in accordance with Councils Infrastructure Specification and include the following information</w:t>
      </w:r>
      <w:r w:rsidRPr="00F92921">
        <w:rPr>
          <w:rFonts w:ascii="Arial" w:eastAsia="Times New Roman" w:hAnsi="Arial" w:cs="Times New Roman"/>
          <w:sz w:val="24"/>
          <w:szCs w:val="20"/>
        </w:rPr>
        <w:t xml:space="preserve">: </w:t>
      </w: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Evidence of support from Port Stephens Local Traffic Committee for all permanent traffic management facilities within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Road and the Beach Access Road including regulatory signage;</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Details of any required regulatory signage, approved by the Local Traffic Committee and consistent with this condition;</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Upgrades to the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Road and Beach Access Road intersection to feature CHR type intersection treatment in accordance with </w:t>
      </w:r>
      <w:proofErr w:type="spellStart"/>
      <w:r w:rsidRPr="00F92921">
        <w:rPr>
          <w:rFonts w:ascii="Arial" w:eastAsia="Times New Roman" w:hAnsi="Arial" w:cs="Times New Roman"/>
          <w:sz w:val="24"/>
          <w:szCs w:val="20"/>
        </w:rPr>
        <w:t>AustRoads</w:t>
      </w:r>
      <w:proofErr w:type="spellEnd"/>
      <w:r w:rsidRPr="00F92921">
        <w:rPr>
          <w:rFonts w:ascii="Arial" w:eastAsia="Times New Roman" w:hAnsi="Arial" w:cs="Times New Roman"/>
          <w:sz w:val="24"/>
          <w:szCs w:val="20"/>
        </w:rPr>
        <w:t xml:space="preserve"> Guide to Road Design and RMS supplements. The intersection shall be designed for the expected use of the site by larger design vehicles;</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Road upgrade of the Beach Access Road including associated gradient amendments, pavement, sealing, kerb and gutter and drainage works as required;</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Kerb and guttering, or as directed, along the road frontage adjacent to the development lot;</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The vehicle driveways shall have a width to cater for design vehicle paths determined by Australian Standard AS2890, to and from the street network in a forward direction and into and out of parking areas. This requirement will be met by providing vehicle swept paths utilising the appropriate design vehicle;</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Concrete shared path 2.5 metres wide adjacent to the development connecting to the existing shared path on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Road to the north west of the development lot;</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Provide an additional footpath access from the eastern bus parking area to the existing shared path on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Gan</w:t>
      </w:r>
      <w:proofErr w:type="spellEnd"/>
      <w:r w:rsidRPr="00F92921">
        <w:rPr>
          <w:rFonts w:ascii="Arial" w:eastAsia="Times New Roman" w:hAnsi="Arial" w:cs="Times New Roman"/>
          <w:sz w:val="24"/>
          <w:szCs w:val="20"/>
        </w:rPr>
        <w:t xml:space="preserve"> Road to the north east of the development lot;</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Street lighting in accordance with AS/NZS 1158 including the provision of current best practice energy efficient luminaires;</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Any associated works to ensure satisfactory transitions to existing infrastructure;</w:t>
      </w:r>
    </w:p>
    <w:p w:rsidR="00F92921" w:rsidRPr="00F92921" w:rsidRDefault="00F92921" w:rsidP="00F92921">
      <w:pPr>
        <w:keepNext/>
        <w:keepLines/>
        <w:widowControl w:val="0"/>
        <w:numPr>
          <w:ilvl w:val="0"/>
          <w:numId w:val="9"/>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lastRenderedPageBreak/>
        <w:t>Evidence of Council (or relevant authority) approval for works on public infrastructure, with the above supporting details endorsed, under Section 68 of the Local Government Act 1993 or Section 138 of the Roads Act 1993.</w:t>
      </w: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680"/>
        <w:jc w:val="both"/>
        <w:rPr>
          <w:rFonts w:ascii="Arial" w:eastAsia="Times New Roman" w:hAnsi="Arial" w:cs="Times New Roman"/>
          <w:sz w:val="24"/>
          <w:szCs w:val="20"/>
        </w:rPr>
      </w:pPr>
      <w:r w:rsidRPr="00F92921">
        <w:rPr>
          <w:rFonts w:ascii="Arial" w:eastAsia="Times New Roman" w:hAnsi="Arial" w:cs="Times New Roman"/>
          <w:sz w:val="24"/>
          <w:szCs w:val="20"/>
        </w:rPr>
        <w:t xml:space="preserve">Details demonstrating compliance must be provided to the Certifying Authority.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bCs/>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Calibri"/>
          <w:b/>
          <w:sz w:val="24"/>
          <w:szCs w:val="20"/>
        </w:rPr>
        <w:t xml:space="preserve">Stormwater/drainage plans – </w:t>
      </w:r>
      <w:r w:rsidRPr="00F92921">
        <w:rPr>
          <w:rFonts w:ascii="Arial" w:eastAsia="Times New Roman" w:hAnsi="Arial" w:cs="Times New Roman"/>
          <w:sz w:val="24"/>
          <w:szCs w:val="20"/>
        </w:rPr>
        <w:t xml:space="preserve">Detailed stormwater drainage plans must be prepared by a qualified Engineer in accordance with the approved plans, Council’s Infrastructure Specifications and the current Australian Rainfall and Runoff guidelines using the Hydrologic Soil Mapping data for Port Stephens (available from Council), </w:t>
      </w:r>
      <w:r w:rsidRPr="00F92921">
        <w:rPr>
          <w:rFonts w:ascii="Arial" w:eastAsia="Times New Roman" w:hAnsi="Arial" w:cs="Times New Roman"/>
          <w:bCs/>
          <w:sz w:val="24"/>
          <w:szCs w:val="20"/>
        </w:rPr>
        <w:t>and include the following information:</w:t>
      </w: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A Geotechnical Engineer shall determine the steady state infiltration rate at each proposed infiltration device location, using the Double Ring </w:t>
      </w:r>
      <w:proofErr w:type="spellStart"/>
      <w:r w:rsidRPr="00F92921">
        <w:rPr>
          <w:rFonts w:ascii="Arial" w:eastAsia="Times New Roman" w:hAnsi="Arial" w:cs="Times New Roman"/>
          <w:sz w:val="24"/>
          <w:szCs w:val="20"/>
        </w:rPr>
        <w:t>Infiltrometer</w:t>
      </w:r>
      <w:proofErr w:type="spellEnd"/>
      <w:r w:rsidRPr="00F92921">
        <w:rPr>
          <w:rFonts w:ascii="Arial" w:eastAsia="Times New Roman" w:hAnsi="Arial" w:cs="Times New Roman"/>
          <w:sz w:val="24"/>
          <w:szCs w:val="20"/>
        </w:rPr>
        <w:t xml:space="preserve"> test method (ASTM D3385-18), if current Hydrologic Soil Mapping data is not adopted.</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bCs/>
          <w:sz w:val="24"/>
          <w:szCs w:val="20"/>
        </w:rPr>
        <w:t xml:space="preserve">On-Site Stormwater Detention / Infiltration with supporting calculations for a system capable of catering for a range of rainfall scenarios up to and including the 1% AEP Rainfall Event; </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bCs/>
          <w:sz w:val="24"/>
          <w:szCs w:val="20"/>
        </w:rPr>
        <w:t>An emergency overland flow path for major storm events, catering for a range of rainfall scenarios up to and including the 1% AEP Rainfall Event, that is directed to the public drainage system;</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bCs/>
          <w:sz w:val="24"/>
          <w:szCs w:val="20"/>
        </w:rPr>
        <w:t>Conveyance where necessary, of stormwater through the site from upstream catchments, (including roads and adjoining properties);</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Detailed pavement finished surface levels, to ensure stormwater runoff is directed into the stormwater system; </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sz w:val="24"/>
          <w:szCs w:val="20"/>
        </w:rPr>
        <w:t>Water quality control devices that comply with the requirements of the applicable Port Stephens Development Control Plan;</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bCs/>
          <w:sz w:val="24"/>
          <w:szCs w:val="20"/>
        </w:rPr>
        <w:t>A</w:t>
      </w:r>
      <w:r w:rsidRPr="00F92921">
        <w:rPr>
          <w:rFonts w:ascii="Arial" w:eastAsia="Times New Roman" w:hAnsi="Arial" w:cs="Times New Roman"/>
          <w:sz w:val="24"/>
          <w:szCs w:val="20"/>
          <w:lang w:val="en-GB"/>
        </w:rPr>
        <w:t xml:space="preserve">n Operation and Maintenance Plan for the </w:t>
      </w:r>
      <w:proofErr w:type="spellStart"/>
      <w:r w:rsidRPr="00F92921">
        <w:rPr>
          <w:rFonts w:ascii="Arial" w:eastAsia="Times New Roman" w:hAnsi="Arial" w:cs="Times New Roman"/>
          <w:sz w:val="24"/>
          <w:szCs w:val="20"/>
          <w:lang w:val="en-GB"/>
        </w:rPr>
        <w:t>stormwater</w:t>
      </w:r>
      <w:proofErr w:type="spellEnd"/>
      <w:r w:rsidRPr="00F92921">
        <w:rPr>
          <w:rFonts w:ascii="Arial" w:eastAsia="Times New Roman" w:hAnsi="Arial" w:cs="Times New Roman"/>
          <w:sz w:val="24"/>
          <w:szCs w:val="20"/>
          <w:lang w:val="en-GB"/>
        </w:rPr>
        <w:t xml:space="preserve"> system, prepared by a suitably qualified and experienced person, detailing a regular maintenance programme for the </w:t>
      </w:r>
      <w:proofErr w:type="spellStart"/>
      <w:r w:rsidRPr="00F92921">
        <w:rPr>
          <w:rFonts w:ascii="Arial" w:eastAsia="Times New Roman" w:hAnsi="Arial" w:cs="Times New Roman"/>
          <w:sz w:val="24"/>
          <w:szCs w:val="20"/>
          <w:lang w:val="en-GB"/>
        </w:rPr>
        <w:t>stormwater</w:t>
      </w:r>
      <w:proofErr w:type="spellEnd"/>
      <w:r w:rsidRPr="00F92921">
        <w:rPr>
          <w:rFonts w:ascii="Arial" w:eastAsia="Times New Roman" w:hAnsi="Arial" w:cs="Times New Roman"/>
          <w:sz w:val="24"/>
          <w:szCs w:val="20"/>
          <w:lang w:val="en-GB"/>
        </w:rPr>
        <w:t xml:space="preserve"> management system, a copy of which shall be supplied to the owner; and</w:t>
      </w:r>
    </w:p>
    <w:p w:rsidR="00F92921" w:rsidRPr="00F92921" w:rsidRDefault="00F92921" w:rsidP="00F92921">
      <w:pPr>
        <w:keepNext/>
        <w:keepLines/>
        <w:widowControl w:val="0"/>
        <w:numPr>
          <w:ilvl w:val="0"/>
          <w:numId w:val="10"/>
        </w:numPr>
        <w:tabs>
          <w:tab w:val="left" w:pos="939"/>
        </w:tabs>
        <w:spacing w:after="0" w:line="240" w:lineRule="auto"/>
        <w:jc w:val="both"/>
        <w:rPr>
          <w:rFonts w:ascii="Arial" w:eastAsia="Times New Roman" w:hAnsi="Arial" w:cs="Times New Roman"/>
          <w:bCs/>
          <w:sz w:val="24"/>
          <w:szCs w:val="20"/>
        </w:rPr>
      </w:pPr>
      <w:r w:rsidRPr="00F92921">
        <w:rPr>
          <w:rFonts w:ascii="Arial" w:eastAsia="Times New Roman" w:hAnsi="Arial" w:cs="Times New Roman"/>
          <w:bCs/>
          <w:sz w:val="24"/>
          <w:szCs w:val="20"/>
        </w:rPr>
        <w:t>Evidence of Council (or relevant authority) approval for stormwater connection to the public system, with the above supporting details endorsed, under Section 68 of the Local Government Act 1993 or Section 138 of the Roads Act 1993.</w:t>
      </w:r>
    </w:p>
    <w:p w:rsidR="00F92921" w:rsidRPr="00F92921" w:rsidRDefault="00F92921" w:rsidP="00F92921">
      <w:pPr>
        <w:keepNext/>
        <w:keepLines/>
        <w:widowControl w:val="0"/>
        <w:tabs>
          <w:tab w:val="left" w:pos="939"/>
        </w:tabs>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Details demonstrating compliance must be provided to the Certifying Authority.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Soil, erosion, sediment and water management – </w:t>
      </w:r>
      <w:r w:rsidRPr="00F92921">
        <w:rPr>
          <w:rFonts w:ascii="Arial" w:eastAsia="Times New Roman" w:hAnsi="Arial" w:cs="Times New Roman"/>
          <w:sz w:val="24"/>
          <w:szCs w:val="20"/>
        </w:rPr>
        <w:t>An Erosion and Sediment Control Plan (ESCP) must be prepared in accordance with Council’s Infrastructure Specifications. Details demonstrating compliance must be provided to the Certifying Authority.</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(5)</w:t>
      </w:r>
      <w:r w:rsidRPr="00F92921">
        <w:rPr>
          <w:rFonts w:ascii="Arial" w:eastAsia="Times New Roman" w:hAnsi="Arial" w:cs="Arial"/>
          <w:sz w:val="24"/>
          <w:szCs w:val="24"/>
        </w:rPr>
        <w:tab/>
      </w:r>
      <w:r w:rsidRPr="00F92921">
        <w:rPr>
          <w:rFonts w:ascii="Arial" w:eastAsia="Times New Roman" w:hAnsi="Arial" w:cs="Times New Roman"/>
          <w:b/>
          <w:sz w:val="24"/>
          <w:szCs w:val="20"/>
        </w:rPr>
        <w:t>Roads Act Approval</w:t>
      </w:r>
      <w:r w:rsidRPr="00F92921">
        <w:rPr>
          <w:rFonts w:ascii="Arial" w:eastAsia="Times New Roman" w:hAnsi="Arial" w:cs="Times New Roman"/>
          <w:sz w:val="24"/>
          <w:szCs w:val="20"/>
        </w:rPr>
        <w:t xml:space="preserve"> – For construction/reconstruction of Council infrastructure, including vehicular crossings, footpath, kerb and gutter, stormwater drainage, an application must be made for a Roads Act Approval Certificate under Section 138B of the </w:t>
      </w:r>
      <w:r w:rsidRPr="00F92921">
        <w:rPr>
          <w:rFonts w:ascii="Arial" w:eastAsia="Times New Roman" w:hAnsi="Arial" w:cs="Times New Roman"/>
          <w:i/>
          <w:sz w:val="24"/>
          <w:szCs w:val="20"/>
        </w:rPr>
        <w:t>Roads Act 1993.</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lastRenderedPageBreak/>
        <w:t>(6)</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Landscape plan </w:t>
      </w:r>
      <w:r w:rsidRPr="00F92921">
        <w:rPr>
          <w:rFonts w:ascii="Arial" w:eastAsia="Times New Roman" w:hAnsi="Arial" w:cs="Times New Roman"/>
          <w:sz w:val="24"/>
          <w:szCs w:val="20"/>
        </w:rPr>
        <w:t>– A detailed landscape plan is to be provided to Council and the Certifying Authority. The following is to be included on the Landscape Plan:</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2"/>
        </w:numPr>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Dune fencing along the south and north west boundary to be consistent with NSW Coastal Dune Management Policy 2001;</w:t>
      </w:r>
    </w:p>
    <w:p w:rsidR="00F92921" w:rsidRPr="00F92921" w:rsidRDefault="00F92921" w:rsidP="00F92921">
      <w:pPr>
        <w:keepNext/>
        <w:keepLines/>
        <w:widowControl w:val="0"/>
        <w:spacing w:after="0" w:line="240" w:lineRule="auto"/>
        <w:ind w:left="1210"/>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2"/>
        </w:numPr>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Dune vegetation consisting of:      </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r w:rsidRPr="00F92921">
        <w:rPr>
          <w:rFonts w:ascii="Arial" w:eastAsia="Times New Roman" w:hAnsi="Arial" w:cs="Times New Roman"/>
          <w:sz w:val="24"/>
          <w:szCs w:val="20"/>
        </w:rPr>
        <w:t xml:space="preserve">Acacia </w:t>
      </w:r>
      <w:proofErr w:type="spellStart"/>
      <w:r w:rsidRPr="00F92921">
        <w:rPr>
          <w:rFonts w:ascii="Arial" w:eastAsia="Times New Roman" w:hAnsi="Arial" w:cs="Times New Roman"/>
          <w:sz w:val="24"/>
          <w:szCs w:val="20"/>
        </w:rPr>
        <w:t>sophorae</w:t>
      </w:r>
      <w:proofErr w:type="spellEnd"/>
      <w:r w:rsidRPr="00F92921">
        <w:rPr>
          <w:rFonts w:ascii="Arial" w:eastAsia="Times New Roman" w:hAnsi="Arial" w:cs="Times New Roman"/>
          <w:sz w:val="24"/>
          <w:szCs w:val="20"/>
        </w:rPr>
        <w:t xml:space="preserve"> - 1per </w:t>
      </w:r>
      <w:r w:rsidR="004F5FDE">
        <w:rPr>
          <w:rFonts w:ascii="Arial" w:eastAsia="Times New Roman" w:hAnsi="Arial" w:cs="Times New Roman"/>
          <w:sz w:val="24"/>
          <w:szCs w:val="20"/>
        </w:rPr>
        <w:t>3</w:t>
      </w:r>
      <w:r w:rsidRPr="00F92921">
        <w:rPr>
          <w:rFonts w:ascii="Arial" w:eastAsia="Times New Roman" w:hAnsi="Arial" w:cs="Times New Roman"/>
          <w:sz w:val="24"/>
          <w:szCs w:val="20"/>
        </w:rPr>
        <w:t>m</w:t>
      </w:r>
      <w:r w:rsidR="000E3915"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Lomandra</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longifolia</w:t>
      </w:r>
      <w:proofErr w:type="spellEnd"/>
      <w:r w:rsidRPr="00F92921">
        <w:rPr>
          <w:rFonts w:ascii="Arial" w:eastAsia="Times New Roman" w:hAnsi="Arial" w:cs="Times New Roman"/>
          <w:sz w:val="24"/>
          <w:szCs w:val="20"/>
        </w:rPr>
        <w:t xml:space="preserve"> - 1per </w:t>
      </w:r>
      <w:r w:rsidR="004F5FDE">
        <w:rPr>
          <w:rFonts w:ascii="Arial" w:eastAsia="Times New Roman" w:hAnsi="Arial" w:cs="Times New Roman"/>
          <w:sz w:val="24"/>
          <w:szCs w:val="20"/>
        </w:rPr>
        <w:t>3</w:t>
      </w:r>
      <w:r w:rsidRPr="00F92921">
        <w:rPr>
          <w:rFonts w:ascii="Arial" w:eastAsia="Times New Roman" w:hAnsi="Arial" w:cs="Times New Roman"/>
          <w:sz w:val="24"/>
          <w:szCs w:val="20"/>
        </w:rPr>
        <w:t>m</w:t>
      </w:r>
      <w:r w:rsidR="000E3915"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Leptosperum</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laevigatum</w:t>
      </w:r>
      <w:proofErr w:type="spellEnd"/>
      <w:r w:rsidRPr="00F92921">
        <w:rPr>
          <w:rFonts w:ascii="Arial" w:eastAsia="Times New Roman" w:hAnsi="Arial" w:cs="Times New Roman"/>
          <w:sz w:val="24"/>
          <w:szCs w:val="20"/>
        </w:rPr>
        <w:t xml:space="preserve"> - 1 per 3m</w:t>
      </w:r>
      <w:r w:rsidR="000E3915"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r w:rsidRPr="00F92921">
        <w:rPr>
          <w:rFonts w:ascii="Arial" w:eastAsia="Times New Roman" w:hAnsi="Arial" w:cs="Times New Roman"/>
          <w:sz w:val="24"/>
          <w:szCs w:val="20"/>
        </w:rPr>
        <w:t xml:space="preserve">Acacia </w:t>
      </w:r>
      <w:proofErr w:type="spellStart"/>
      <w:r w:rsidRPr="00F92921">
        <w:rPr>
          <w:rFonts w:ascii="Arial" w:eastAsia="Times New Roman" w:hAnsi="Arial" w:cs="Times New Roman"/>
          <w:sz w:val="24"/>
          <w:szCs w:val="20"/>
        </w:rPr>
        <w:t>longifolia</w:t>
      </w:r>
      <w:proofErr w:type="spellEnd"/>
      <w:r w:rsidRPr="00F92921">
        <w:rPr>
          <w:rFonts w:ascii="Arial" w:eastAsia="Times New Roman" w:hAnsi="Arial" w:cs="Times New Roman"/>
          <w:sz w:val="24"/>
          <w:szCs w:val="20"/>
        </w:rPr>
        <w:t xml:space="preserve"> - 1 per 3m</w:t>
      </w:r>
      <w:r w:rsidR="000E3915"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Allocasuarina</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distyla</w:t>
      </w:r>
      <w:proofErr w:type="spellEnd"/>
      <w:r w:rsidRPr="00F92921">
        <w:rPr>
          <w:rFonts w:ascii="Arial" w:eastAsia="Times New Roman" w:hAnsi="Arial" w:cs="Times New Roman"/>
          <w:sz w:val="24"/>
          <w:szCs w:val="20"/>
        </w:rPr>
        <w:t xml:space="preserve"> - 1 per 3m</w:t>
      </w:r>
      <w:r w:rsidR="000E3915"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2"/>
        </w:numPr>
        <w:spacing w:after="0" w:line="240" w:lineRule="auto"/>
        <w:jc w:val="both"/>
        <w:rPr>
          <w:rFonts w:ascii="Calibri" w:eastAsia="Times New Roman" w:hAnsi="Calibri" w:cs="Times New Roman"/>
          <w:szCs w:val="20"/>
        </w:rPr>
      </w:pPr>
      <w:r w:rsidRPr="00F92921">
        <w:rPr>
          <w:rFonts w:ascii="Arial" w:eastAsia="Times New Roman" w:hAnsi="Arial" w:cs="Times New Roman"/>
          <w:sz w:val="24"/>
          <w:szCs w:val="20"/>
        </w:rPr>
        <w:t xml:space="preserve">Fore hind dune vegetation consisting of:             </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Myoporum</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boninense</w:t>
      </w:r>
      <w:proofErr w:type="spellEnd"/>
      <w:r w:rsidRPr="00F92921">
        <w:rPr>
          <w:rFonts w:ascii="Arial" w:eastAsia="Times New Roman" w:hAnsi="Arial" w:cs="Times New Roman"/>
          <w:sz w:val="24"/>
          <w:szCs w:val="20"/>
        </w:rPr>
        <w:t xml:space="preserve"> - 1 per 3m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Breynia</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oblongifolia</w:t>
      </w:r>
      <w:proofErr w:type="spellEnd"/>
      <w:r w:rsidRPr="00F92921">
        <w:rPr>
          <w:rFonts w:ascii="Arial" w:eastAsia="Times New Roman" w:hAnsi="Arial" w:cs="Times New Roman"/>
          <w:sz w:val="24"/>
          <w:szCs w:val="20"/>
        </w:rPr>
        <w:t xml:space="preserve"> - 1 per 3m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r w:rsidRPr="00F92921">
        <w:rPr>
          <w:rFonts w:ascii="Arial" w:eastAsia="Times New Roman" w:hAnsi="Arial" w:cs="Times New Roman"/>
          <w:sz w:val="24"/>
          <w:szCs w:val="20"/>
        </w:rPr>
        <w:t xml:space="preserve">Banksia </w:t>
      </w:r>
      <w:proofErr w:type="spellStart"/>
      <w:r w:rsidRPr="00F92921">
        <w:rPr>
          <w:rFonts w:ascii="Arial" w:eastAsia="Times New Roman" w:hAnsi="Arial" w:cs="Times New Roman"/>
          <w:sz w:val="24"/>
          <w:szCs w:val="20"/>
        </w:rPr>
        <w:t>aemula</w:t>
      </w:r>
      <w:proofErr w:type="spellEnd"/>
      <w:r w:rsidRPr="00F92921">
        <w:rPr>
          <w:rFonts w:ascii="Arial" w:eastAsia="Times New Roman" w:hAnsi="Arial" w:cs="Times New Roman"/>
          <w:sz w:val="24"/>
          <w:szCs w:val="20"/>
        </w:rPr>
        <w:t xml:space="preserve"> - 1 per 5m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r w:rsidRPr="00F92921">
        <w:rPr>
          <w:rFonts w:ascii="Arial" w:eastAsia="Times New Roman" w:hAnsi="Arial" w:cs="Times New Roman"/>
          <w:sz w:val="24"/>
          <w:szCs w:val="20"/>
        </w:rPr>
        <w:t xml:space="preserve">Banksia </w:t>
      </w:r>
      <w:proofErr w:type="spellStart"/>
      <w:r w:rsidRPr="00F92921">
        <w:rPr>
          <w:rFonts w:ascii="Arial" w:eastAsia="Times New Roman" w:hAnsi="Arial" w:cs="Times New Roman"/>
          <w:sz w:val="24"/>
          <w:szCs w:val="20"/>
        </w:rPr>
        <w:t>integrifolia</w:t>
      </w:r>
      <w:proofErr w:type="spellEnd"/>
      <w:r w:rsidRPr="00F92921">
        <w:rPr>
          <w:rFonts w:ascii="Arial" w:eastAsia="Times New Roman" w:hAnsi="Arial" w:cs="Times New Roman"/>
          <w:sz w:val="24"/>
          <w:szCs w:val="20"/>
        </w:rPr>
        <w:t xml:space="preserve"> - 1 per 5m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Glochidion</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ferdinandi</w:t>
      </w:r>
      <w:proofErr w:type="spellEnd"/>
      <w:r w:rsidRPr="00F92921">
        <w:rPr>
          <w:rFonts w:ascii="Arial" w:eastAsia="Times New Roman" w:hAnsi="Arial" w:cs="Times New Roman"/>
          <w:sz w:val="24"/>
          <w:szCs w:val="20"/>
        </w:rPr>
        <w:t xml:space="preserve"> - 1 per 5m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Corymbia</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gummifera</w:t>
      </w:r>
      <w:proofErr w:type="spellEnd"/>
      <w:r w:rsidRPr="00F92921">
        <w:rPr>
          <w:rFonts w:ascii="Arial" w:eastAsia="Times New Roman" w:hAnsi="Arial" w:cs="Times New Roman"/>
          <w:sz w:val="24"/>
          <w:szCs w:val="20"/>
        </w:rPr>
        <w:t xml:space="preserve"> - 1 per 8m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1418"/>
        <w:jc w:val="both"/>
        <w:rPr>
          <w:rFonts w:ascii="Arial" w:eastAsia="Times New Roman" w:hAnsi="Arial" w:cs="Times New Roman"/>
          <w:sz w:val="24"/>
          <w:szCs w:val="20"/>
        </w:rPr>
      </w:pPr>
      <w:proofErr w:type="spellStart"/>
      <w:r w:rsidRPr="00F92921">
        <w:rPr>
          <w:rFonts w:ascii="Arial" w:eastAsia="Times New Roman" w:hAnsi="Arial" w:cs="Times New Roman"/>
          <w:sz w:val="24"/>
          <w:szCs w:val="20"/>
        </w:rPr>
        <w:t>Cupaniopsis</w:t>
      </w:r>
      <w:proofErr w:type="spellEnd"/>
      <w:r w:rsidRPr="00F92921">
        <w:rPr>
          <w:rFonts w:ascii="Arial" w:eastAsia="Times New Roman" w:hAnsi="Arial" w:cs="Times New Roman"/>
          <w:sz w:val="24"/>
          <w:szCs w:val="20"/>
        </w:rPr>
        <w:t xml:space="preserve"> </w:t>
      </w:r>
      <w:proofErr w:type="spellStart"/>
      <w:r w:rsidRPr="00F92921">
        <w:rPr>
          <w:rFonts w:ascii="Arial" w:eastAsia="Times New Roman" w:hAnsi="Arial" w:cs="Times New Roman"/>
          <w:sz w:val="24"/>
          <w:szCs w:val="20"/>
        </w:rPr>
        <w:t>anacardioides</w:t>
      </w:r>
      <w:proofErr w:type="spellEnd"/>
      <w:r w:rsidRPr="00F92921">
        <w:rPr>
          <w:rFonts w:ascii="Arial" w:eastAsia="Times New Roman" w:hAnsi="Arial" w:cs="Times New Roman"/>
          <w:sz w:val="24"/>
          <w:szCs w:val="20"/>
        </w:rPr>
        <w:t xml:space="preserve"> - 1 per 8m</w:t>
      </w:r>
      <w:r w:rsidRPr="00F92921">
        <w:rPr>
          <w:rFonts w:ascii="Arial" w:eastAsia="Times New Roman" w:hAnsi="Arial" w:cs="Times New Roman"/>
          <w:sz w:val="24"/>
          <w:szCs w:val="20"/>
          <w:vertAlign w:val="superscript"/>
        </w:rPr>
        <w:t>2</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(7)</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Garbage room – </w:t>
      </w:r>
      <w:r w:rsidRPr="00F92921">
        <w:rPr>
          <w:rFonts w:ascii="Arial" w:eastAsia="Times New Roman" w:hAnsi="Arial" w:cs="Times New Roman"/>
          <w:sz w:val="24"/>
          <w:szCs w:val="20"/>
        </w:rPr>
        <w:t>Rooms used for the storage of garbage, and rooms used for the washing and storage of garbage receptacles, must be constructed in accordance with the approved plans and the following:</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2"/>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room must be constructed of solid material, cement rendered and trowelled to a smooth even surface;</w:t>
      </w:r>
    </w:p>
    <w:p w:rsidR="00F92921" w:rsidRPr="00F92921" w:rsidRDefault="00F92921" w:rsidP="00F92921">
      <w:pPr>
        <w:keepNext/>
        <w:keepLines/>
        <w:widowControl w:val="0"/>
        <w:numPr>
          <w:ilvl w:val="0"/>
          <w:numId w:val="2"/>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floor must be impervious material coved at the intersection with the walls, graded and drained to an approved floor waste within the room; and</w:t>
      </w:r>
    </w:p>
    <w:p w:rsidR="00F92921" w:rsidRPr="00F92921" w:rsidRDefault="00F92921" w:rsidP="00F92921">
      <w:pPr>
        <w:keepNext/>
        <w:keepLines/>
        <w:widowControl w:val="0"/>
        <w:numPr>
          <w:ilvl w:val="0"/>
          <w:numId w:val="2"/>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 xml:space="preserve">Garbage rooms must be vented to the external air by natural or mechanical ventilation.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Details demonstrating compliance must be provided to the Certifying Authority.</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highlight w:val="yellow"/>
        </w:rPr>
      </w:pPr>
      <w:r w:rsidRPr="00F92921">
        <w:rPr>
          <w:rFonts w:ascii="Arial" w:eastAsia="Times New Roman" w:hAnsi="Arial" w:cs="Arial"/>
          <w:sz w:val="24"/>
          <w:szCs w:val="24"/>
        </w:rPr>
        <w:t>(8)</w:t>
      </w:r>
      <w:r w:rsidRPr="00F92921">
        <w:rPr>
          <w:rFonts w:ascii="Arial" w:eastAsia="Times New Roman" w:hAnsi="Arial" w:cs="Arial"/>
          <w:sz w:val="24"/>
          <w:szCs w:val="24"/>
        </w:rPr>
        <w:tab/>
      </w:r>
      <w:r w:rsidRPr="00F92921">
        <w:rPr>
          <w:rFonts w:ascii="Arial" w:eastAsia="Times New Roman" w:hAnsi="Arial" w:cs="Times New Roman"/>
          <w:b/>
          <w:sz w:val="24"/>
          <w:szCs w:val="20"/>
        </w:rPr>
        <w:t>Construction Environmental Management Plan</w:t>
      </w:r>
      <w:r w:rsidRPr="00F92921">
        <w:rPr>
          <w:rFonts w:ascii="Arial" w:eastAsia="Times New Roman" w:hAnsi="Arial" w:cs="Times New Roman"/>
          <w:sz w:val="24"/>
          <w:szCs w:val="20"/>
        </w:rPr>
        <w:t xml:space="preserve"> - </w:t>
      </w:r>
      <w:r w:rsidRPr="00F92921">
        <w:rPr>
          <w:rFonts w:ascii="Arial" w:eastAsia="Times New Roman" w:hAnsi="Arial" w:cs="Times New Roman"/>
          <w:bCs/>
          <w:sz w:val="24"/>
          <w:szCs w:val="20"/>
        </w:rPr>
        <w:t>A Construction Environmental Management Plan (CEMP) is to be submitted to and approved by the Certifying Authority and Council. The required CEMP must outline the sequence and construction methodology and specify mitigating measures to ensure all works are carried out with minimal environmental impact in relation to project staging, waste management, noise and dust management, traffic management and environmental management</w:t>
      </w:r>
      <w:r w:rsidRPr="00F92921">
        <w:rPr>
          <w:rFonts w:ascii="Arial" w:eastAsia="Times New Roman" w:hAnsi="Arial" w:cs="Times New Roman"/>
          <w:sz w:val="24"/>
          <w:szCs w:val="20"/>
        </w:rPr>
        <w: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highlight w:val="yellow"/>
        </w:rPr>
      </w:pP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r w:rsidRPr="00F92921">
        <w:rPr>
          <w:rFonts w:ascii="Arial" w:eastAsia="Times New Roman" w:hAnsi="Arial" w:cs="Arial"/>
          <w:sz w:val="24"/>
          <w:szCs w:val="24"/>
        </w:rPr>
        <w:t>(9)</w:t>
      </w:r>
      <w:r w:rsidRPr="00F92921">
        <w:rPr>
          <w:rFonts w:ascii="Arial" w:eastAsia="Times New Roman" w:hAnsi="Arial" w:cs="Arial"/>
          <w:sz w:val="24"/>
          <w:szCs w:val="24"/>
        </w:rPr>
        <w:tab/>
      </w:r>
      <w:r w:rsidRPr="00F92921">
        <w:rPr>
          <w:rFonts w:ascii="Arial" w:eastAsia="Times New Roman" w:hAnsi="Arial" w:cs="Times New Roman"/>
          <w:b/>
          <w:sz w:val="24"/>
          <w:szCs w:val="20"/>
        </w:rPr>
        <w:t>Long service levy</w:t>
      </w:r>
      <w:r w:rsidRPr="00F92921">
        <w:rPr>
          <w:rFonts w:ascii="Arial" w:eastAsia="Times New Roman" w:hAnsi="Arial" w:cs="Times New Roman"/>
          <w:sz w:val="24"/>
          <w:szCs w:val="20"/>
        </w:rPr>
        <w:t xml:space="preserve"> – In accordance with Section 34 of the </w:t>
      </w:r>
      <w:r w:rsidRPr="00F92921">
        <w:rPr>
          <w:rFonts w:ascii="Arial" w:eastAsia="Times New Roman" w:hAnsi="Arial" w:cs="Times New Roman"/>
          <w:i/>
          <w:sz w:val="24"/>
          <w:szCs w:val="20"/>
        </w:rPr>
        <w:t>Building and Construction Industry Long Service Payments Act 1986</w:t>
      </w:r>
      <w:r w:rsidRPr="00F92921">
        <w:rPr>
          <w:rFonts w:ascii="Arial" w:eastAsia="Times New Roman" w:hAnsi="Arial" w:cs="Times New Roman"/>
          <w:sz w:val="24"/>
          <w:szCs w:val="20"/>
        </w:rPr>
        <w:t>, the applicant must pay a long service levy at the prescribed rate to either the Long Service Payments Corporation or Council for any works that cost $25,000 or more.</w:t>
      </w: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20" w:hanging="720"/>
        <w:jc w:val="both"/>
        <w:rPr>
          <w:rFonts w:ascii="Arial" w:eastAsia="Times New Roman" w:hAnsi="Arial" w:cs="Arial"/>
          <w:sz w:val="24"/>
          <w:szCs w:val="24"/>
          <w:lang w:val="en-US"/>
        </w:rPr>
      </w:pPr>
      <w:r w:rsidRPr="00F92921">
        <w:rPr>
          <w:rFonts w:ascii="Arial" w:eastAsia="Times New Roman" w:hAnsi="Arial" w:cs="Arial"/>
          <w:sz w:val="24"/>
          <w:szCs w:val="24"/>
        </w:rPr>
        <w:lastRenderedPageBreak/>
        <w:t xml:space="preserve">(10) </w:t>
      </w:r>
      <w:r w:rsidR="00362F3B">
        <w:rPr>
          <w:rFonts w:ascii="Arial" w:eastAsia="Times New Roman" w:hAnsi="Arial" w:cs="Arial"/>
          <w:sz w:val="24"/>
          <w:szCs w:val="24"/>
        </w:rPr>
        <w:t xml:space="preserve"> </w:t>
      </w:r>
      <w:r w:rsidRPr="00F92921">
        <w:rPr>
          <w:rFonts w:ascii="Arial" w:eastAsia="Times New Roman" w:hAnsi="Arial" w:cs="Arial"/>
          <w:b/>
          <w:bCs/>
          <w:sz w:val="24"/>
          <w:szCs w:val="24"/>
          <w:lang w:val="en-US"/>
        </w:rPr>
        <w:t>Vegetation Management -</w:t>
      </w:r>
      <w:r w:rsidRPr="00F92921">
        <w:rPr>
          <w:rFonts w:ascii="Arial" w:eastAsia="Times New Roman" w:hAnsi="Arial" w:cs="Arial"/>
          <w:sz w:val="24"/>
          <w:szCs w:val="24"/>
          <w:lang w:val="en-US"/>
        </w:rPr>
        <w:t xml:space="preserve"> A Vegetation Management Plan (VMP) for the construction and operational phases of the development must be prepared by a suitably qualified and experienced ecological consultant and be submitted and approved by Council. </w:t>
      </w:r>
      <w:r w:rsidRPr="00F92921">
        <w:rPr>
          <w:rFonts w:ascii="Arial" w:eastAsia="Times New Roman" w:hAnsi="Arial" w:cs="Arial"/>
          <w:bCs/>
          <w:sz w:val="24"/>
          <w:szCs w:val="24"/>
          <w:lang w:val="en-US"/>
        </w:rPr>
        <w:t>All works shall occur</w:t>
      </w:r>
      <w:r w:rsidRPr="00F92921">
        <w:rPr>
          <w:rFonts w:ascii="Arial" w:eastAsia="Times New Roman" w:hAnsi="Arial" w:cs="Arial"/>
          <w:sz w:val="24"/>
          <w:szCs w:val="24"/>
          <w:lang w:val="en-US"/>
        </w:rPr>
        <w:t xml:space="preserve"> in accordance with the vegetation management plan approved by Council.</w:t>
      </w:r>
    </w:p>
    <w:p w:rsidR="00F92921" w:rsidRPr="00F92921" w:rsidRDefault="00F92921" w:rsidP="00F92921">
      <w:pPr>
        <w:keepNext/>
        <w:keepLines/>
        <w:widowControl w:val="0"/>
        <w:spacing w:after="0" w:line="240" w:lineRule="auto"/>
        <w:ind w:left="709" w:hanging="709"/>
        <w:jc w:val="both"/>
        <w:rPr>
          <w:rFonts w:ascii="Arial" w:eastAsia="Times New Roman" w:hAnsi="Arial" w:cs="Arial"/>
          <w:b/>
          <w:sz w:val="24"/>
          <w:szCs w:val="24"/>
          <w:lang w:val="en-US"/>
        </w:rPr>
      </w:pPr>
    </w:p>
    <w:p w:rsidR="00F92921" w:rsidRDefault="00F92921" w:rsidP="00F92921">
      <w:pPr>
        <w:keepNext/>
        <w:keepLines/>
        <w:widowControl w:val="0"/>
        <w:spacing w:after="0" w:line="240" w:lineRule="auto"/>
        <w:ind w:left="709" w:hanging="709"/>
        <w:jc w:val="both"/>
        <w:rPr>
          <w:rFonts w:ascii="Arial" w:eastAsia="Times New Roman" w:hAnsi="Arial" w:cs="Arial"/>
          <w:sz w:val="24"/>
          <w:szCs w:val="24"/>
          <w:lang w:val="en-US"/>
        </w:rPr>
      </w:pPr>
      <w:r w:rsidRPr="00F92921">
        <w:rPr>
          <w:rFonts w:ascii="Arial" w:eastAsia="Times New Roman" w:hAnsi="Arial" w:cs="Arial"/>
          <w:sz w:val="24"/>
          <w:szCs w:val="24"/>
          <w:lang w:val="en-US"/>
        </w:rPr>
        <w:t>(11)</w:t>
      </w:r>
      <w:r w:rsidR="00A3758D">
        <w:rPr>
          <w:rFonts w:ascii="Arial" w:eastAsia="Times New Roman" w:hAnsi="Arial" w:cs="Arial"/>
          <w:b/>
          <w:sz w:val="24"/>
          <w:szCs w:val="24"/>
          <w:lang w:val="en-US"/>
        </w:rPr>
        <w:t xml:space="preserve">  </w:t>
      </w:r>
      <w:r w:rsidRPr="00F92921">
        <w:rPr>
          <w:rFonts w:ascii="Arial" w:eastAsia="Times New Roman" w:hAnsi="Arial" w:cs="Arial"/>
          <w:b/>
          <w:sz w:val="24"/>
          <w:szCs w:val="24"/>
          <w:lang w:val="en-US"/>
        </w:rPr>
        <w:t xml:space="preserve">Sand Management - </w:t>
      </w:r>
      <w:r w:rsidRPr="00F92921">
        <w:rPr>
          <w:rFonts w:ascii="Arial" w:eastAsia="Times New Roman" w:hAnsi="Arial" w:cs="Arial"/>
          <w:sz w:val="24"/>
          <w:szCs w:val="24"/>
          <w:lang w:val="en-US"/>
        </w:rPr>
        <w:t>A detailed Sand Management Plan (SMP) must be prepared by a suitably qualified and experienced consultant</w:t>
      </w:r>
      <w:r w:rsidRPr="00F92921">
        <w:rPr>
          <w:rFonts w:ascii="Arial" w:eastAsia="Times New Roman" w:hAnsi="Arial" w:cs="Arial"/>
          <w:sz w:val="24"/>
          <w:szCs w:val="24"/>
          <w:u w:val="single"/>
          <w:lang w:val="en-US"/>
        </w:rPr>
        <w:t xml:space="preserve"> </w:t>
      </w:r>
      <w:r w:rsidRPr="00F92921">
        <w:rPr>
          <w:rFonts w:ascii="Arial" w:eastAsia="Times New Roman" w:hAnsi="Arial" w:cs="Arial"/>
          <w:sz w:val="24"/>
          <w:szCs w:val="24"/>
          <w:lang w:val="en-US"/>
        </w:rPr>
        <w:t>and be submitted and approved by Council.</w:t>
      </w:r>
    </w:p>
    <w:p w:rsidR="00A3758D" w:rsidRDefault="00A3758D" w:rsidP="00F92921">
      <w:pPr>
        <w:keepNext/>
        <w:keepLines/>
        <w:widowControl w:val="0"/>
        <w:spacing w:after="0" w:line="240" w:lineRule="auto"/>
        <w:ind w:left="709" w:hanging="709"/>
        <w:jc w:val="both"/>
        <w:rPr>
          <w:rFonts w:ascii="Arial" w:eastAsia="Times New Roman" w:hAnsi="Arial" w:cs="Arial"/>
          <w:sz w:val="24"/>
          <w:szCs w:val="24"/>
          <w:lang w:val="en-US"/>
        </w:rPr>
      </w:pPr>
    </w:p>
    <w:p w:rsidR="00A3758D" w:rsidRPr="00F92921" w:rsidRDefault="00A3758D" w:rsidP="00F92921">
      <w:pPr>
        <w:keepNext/>
        <w:keepLines/>
        <w:widowControl w:val="0"/>
        <w:spacing w:after="0" w:line="240" w:lineRule="auto"/>
        <w:ind w:left="709" w:hanging="709"/>
        <w:jc w:val="both"/>
        <w:rPr>
          <w:rFonts w:ascii="Arial" w:eastAsia="Times New Roman" w:hAnsi="Arial" w:cs="Arial"/>
          <w:sz w:val="24"/>
          <w:szCs w:val="24"/>
        </w:rPr>
      </w:pPr>
      <w:r w:rsidRPr="00A3758D">
        <w:rPr>
          <w:rFonts w:ascii="Arial" w:eastAsia="Times New Roman" w:hAnsi="Arial" w:cs="Arial"/>
          <w:sz w:val="24"/>
          <w:szCs w:val="24"/>
          <w:lang w:val="en-US"/>
        </w:rPr>
        <w:t xml:space="preserve">(12)  </w:t>
      </w:r>
      <w:r>
        <w:rPr>
          <w:rFonts w:ascii="Arial" w:eastAsia="Times New Roman" w:hAnsi="Arial" w:cs="Arial"/>
          <w:sz w:val="24"/>
          <w:szCs w:val="24"/>
          <w:lang w:val="en-US"/>
        </w:rPr>
        <w:t xml:space="preserve">  </w:t>
      </w:r>
      <w:r w:rsidRPr="00A3758D">
        <w:rPr>
          <w:rFonts w:ascii="Arial" w:eastAsia="Times New Roman" w:hAnsi="Arial" w:cs="Arial"/>
          <w:b/>
          <w:sz w:val="24"/>
          <w:szCs w:val="24"/>
          <w:lang w:val="en-US"/>
        </w:rPr>
        <w:t>Fire Evacuation</w:t>
      </w:r>
      <w:r w:rsidRPr="00A3758D">
        <w:rPr>
          <w:rFonts w:ascii="Arial" w:eastAsia="Times New Roman" w:hAnsi="Arial" w:cs="Arial"/>
          <w:sz w:val="24"/>
          <w:szCs w:val="24"/>
          <w:lang w:val="en-US"/>
        </w:rPr>
        <w:t xml:space="preserve"> – A Fire and Emergency Evacuation Plan must be prepared in accordance with the relevant </w:t>
      </w:r>
      <w:r w:rsidRPr="00A3758D">
        <w:rPr>
          <w:rFonts w:ascii="Arial" w:eastAsia="Times New Roman" w:hAnsi="Arial" w:cs="Arial"/>
          <w:i/>
          <w:sz w:val="24"/>
          <w:szCs w:val="24"/>
          <w:lang w:val="en-US"/>
        </w:rPr>
        <w:t xml:space="preserve">Planning for Bush Fire Protection (PBP) </w:t>
      </w:r>
      <w:r w:rsidRPr="00A3758D">
        <w:rPr>
          <w:rFonts w:ascii="Arial" w:eastAsia="Times New Roman" w:hAnsi="Arial" w:cs="Arial"/>
          <w:sz w:val="24"/>
          <w:szCs w:val="24"/>
          <w:lang w:val="en-US"/>
        </w:rPr>
        <w:t>policy</w:t>
      </w:r>
      <w:r w:rsidRPr="00A3758D">
        <w:rPr>
          <w:rFonts w:ascii="Arial" w:eastAsia="Times New Roman" w:hAnsi="Arial" w:cs="Arial"/>
          <w:i/>
          <w:sz w:val="24"/>
          <w:szCs w:val="24"/>
          <w:lang w:val="en-US"/>
        </w:rPr>
        <w:t xml:space="preserve"> </w:t>
      </w:r>
      <w:r w:rsidRPr="00A3758D">
        <w:rPr>
          <w:rFonts w:ascii="Arial" w:eastAsia="Times New Roman" w:hAnsi="Arial" w:cs="Arial"/>
          <w:sz w:val="24"/>
          <w:szCs w:val="24"/>
          <w:lang w:val="en-US"/>
        </w:rPr>
        <w:t>and</w:t>
      </w:r>
      <w:r w:rsidRPr="00A3758D">
        <w:rPr>
          <w:rFonts w:ascii="Arial" w:eastAsia="Times New Roman" w:hAnsi="Arial" w:cs="Arial"/>
          <w:i/>
          <w:sz w:val="24"/>
          <w:szCs w:val="24"/>
          <w:lang w:val="en-US"/>
        </w:rPr>
        <w:t xml:space="preserve"> </w:t>
      </w:r>
      <w:proofErr w:type="gramStart"/>
      <w:r w:rsidRPr="00A3758D">
        <w:rPr>
          <w:rFonts w:ascii="Arial" w:eastAsia="Times New Roman" w:hAnsi="Arial" w:cs="Arial"/>
          <w:i/>
          <w:sz w:val="24"/>
          <w:szCs w:val="24"/>
        </w:rPr>
        <w:t>A</w:t>
      </w:r>
      <w:proofErr w:type="gramEnd"/>
      <w:r w:rsidRPr="00A3758D">
        <w:rPr>
          <w:rFonts w:ascii="Arial" w:eastAsia="Times New Roman" w:hAnsi="Arial" w:cs="Arial"/>
          <w:i/>
          <w:sz w:val="24"/>
          <w:szCs w:val="24"/>
        </w:rPr>
        <w:t xml:space="preserve"> guide to developing a Bush Fire Emergency Management and Evacuation Plan</w:t>
      </w:r>
      <w:r w:rsidRPr="00A3758D">
        <w:rPr>
          <w:rFonts w:ascii="Arial" w:eastAsia="Times New Roman" w:hAnsi="Arial" w:cs="Arial"/>
          <w:sz w:val="24"/>
          <w:szCs w:val="24"/>
          <w:lang w:val="en-US"/>
        </w:rPr>
        <w:t xml:space="preserve">. </w:t>
      </w:r>
      <w:r w:rsidRPr="00A3758D">
        <w:rPr>
          <w:rFonts w:ascii="Arial" w:eastAsia="Times New Roman" w:hAnsi="Arial" w:cs="Arial"/>
          <w:sz w:val="24"/>
          <w:szCs w:val="24"/>
        </w:rPr>
        <w:t>The Plan must be provided to the Certifying Authority</w:t>
      </w:r>
      <w:r>
        <w:rPr>
          <w:rFonts w:ascii="Arial" w:eastAsia="Times New Roman" w:hAnsi="Arial" w:cs="Arial"/>
          <w:sz w:val="24"/>
          <w:szCs w:val="24"/>
        </w:rPr>
        <w:t xml:space="preserve">. </w:t>
      </w: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3.0 - Prior to Commencement of Works</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The following conditions of consent shall be complied with prior to any works commencing on the development site.</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Notice of Principal Certifying Authority appointment – </w:t>
      </w:r>
      <w:r w:rsidRPr="00F92921">
        <w:rPr>
          <w:rFonts w:ascii="Arial" w:eastAsia="Times New Roman" w:hAnsi="Arial" w:cs="Times New Roman"/>
          <w:sz w:val="24"/>
          <w:szCs w:val="20"/>
        </w:rPr>
        <w:t xml:space="preserve">Notice must be given to Council at least two days prior to subdivision and/or building works commencing in accordance with Clause 103 of the </w:t>
      </w:r>
      <w:r w:rsidRPr="00F92921">
        <w:rPr>
          <w:rFonts w:ascii="Arial" w:eastAsia="Times New Roman" w:hAnsi="Arial" w:cs="Times New Roman"/>
          <w:i/>
          <w:sz w:val="24"/>
          <w:szCs w:val="20"/>
        </w:rPr>
        <w:t>Environmental Planning &amp; Assessment Regulation 2000</w:t>
      </w:r>
      <w:r w:rsidRPr="00F92921">
        <w:rPr>
          <w:rFonts w:ascii="Arial" w:eastAsia="Times New Roman" w:hAnsi="Arial" w:cs="Times New Roman"/>
          <w:sz w:val="24"/>
          <w:szCs w:val="20"/>
        </w:rPr>
        <w:t>. The notice must include:</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a description of the work to be carried out;</w:t>
      </w:r>
    </w:p>
    <w:p w:rsidR="00F92921" w:rsidRP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address of the land on which the work is to be carried out;</w:t>
      </w:r>
    </w:p>
    <w:p w:rsidR="00F92921" w:rsidRP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Registered number and date of issue of the relevant development consent;</w:t>
      </w:r>
    </w:p>
    <w:p w:rsidR="00F92921" w:rsidRP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name and address of the Principal Certifying Authority (PCA), and of the person by whom the PCA was appointed;</w:t>
      </w:r>
    </w:p>
    <w:p w:rsidR="00F92921" w:rsidRP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if the PCA is an accredited certifier, their accreditation number, and a statement signed by the accredited certifier consenting to being appointed as PCA; and</w:t>
      </w:r>
    </w:p>
    <w:p w:rsidR="00F92921" w:rsidRDefault="00F92921" w:rsidP="00F92921">
      <w:pPr>
        <w:keepNext/>
        <w:keepLines/>
        <w:widowControl w:val="0"/>
        <w:numPr>
          <w:ilvl w:val="0"/>
          <w:numId w:val="3"/>
        </w:numPr>
        <w:spacing w:after="0" w:line="240" w:lineRule="auto"/>
        <w:ind w:left="1418" w:hanging="709"/>
        <w:contextualSpacing/>
        <w:jc w:val="both"/>
        <w:rPr>
          <w:rFonts w:ascii="Arial" w:eastAsia="Times New Roman" w:hAnsi="Arial" w:cs="Times New Roman"/>
          <w:sz w:val="24"/>
          <w:szCs w:val="20"/>
        </w:rPr>
      </w:pPr>
      <w:proofErr w:type="gramStart"/>
      <w:r w:rsidRPr="00F92921">
        <w:rPr>
          <w:rFonts w:ascii="Arial" w:eastAsia="Times New Roman" w:hAnsi="Arial" w:cs="Times New Roman"/>
          <w:sz w:val="24"/>
          <w:szCs w:val="20"/>
        </w:rPr>
        <w:t>a</w:t>
      </w:r>
      <w:proofErr w:type="gramEnd"/>
      <w:r w:rsidRPr="00F92921">
        <w:rPr>
          <w:rFonts w:ascii="Arial" w:eastAsia="Times New Roman" w:hAnsi="Arial" w:cs="Times New Roman"/>
          <w:sz w:val="24"/>
          <w:szCs w:val="20"/>
        </w:rPr>
        <w:t xml:space="preserve"> telephone number on which the PCA may be contacted for business purposes.</w:t>
      </w:r>
    </w:p>
    <w:p w:rsidR="00362F3B" w:rsidRPr="00F92921" w:rsidRDefault="00362F3B" w:rsidP="00362F3B">
      <w:pPr>
        <w:keepNext/>
        <w:keepLines/>
        <w:widowControl w:val="0"/>
        <w:spacing w:after="0" w:line="240" w:lineRule="auto"/>
        <w:ind w:left="1418"/>
        <w:contextualSpacing/>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Notice commencement of work – </w:t>
      </w:r>
      <w:r w:rsidRPr="00F92921">
        <w:rPr>
          <w:rFonts w:ascii="Arial" w:eastAsia="Times New Roman" w:hAnsi="Arial" w:cs="Times New Roman"/>
          <w:sz w:val="24"/>
          <w:szCs w:val="20"/>
        </w:rPr>
        <w:t xml:space="preserve">Notice must be given to Council at least two days prior to subdivision and/or building works commencing in accordance with Clause 104 of the </w:t>
      </w:r>
      <w:r w:rsidRPr="00F92921">
        <w:rPr>
          <w:rFonts w:ascii="Arial" w:eastAsia="Times New Roman" w:hAnsi="Arial" w:cs="Times New Roman"/>
          <w:i/>
          <w:sz w:val="24"/>
          <w:szCs w:val="20"/>
        </w:rPr>
        <w:t>Environmental Planning &amp; Assessment Regulation 2000</w:t>
      </w:r>
      <w:r w:rsidRPr="00F92921">
        <w:rPr>
          <w:rFonts w:ascii="Arial" w:eastAsia="Times New Roman" w:hAnsi="Arial" w:cs="Times New Roman"/>
          <w:sz w:val="24"/>
          <w:szCs w:val="20"/>
        </w:rPr>
        <w:t>. The notice must include:</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name and address of the person by whom the notice is being given;</w:t>
      </w:r>
    </w:p>
    <w:p w:rsidR="00F92921" w:rsidRP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a description of the work to be carried out;</w:t>
      </w:r>
    </w:p>
    <w:p w:rsidR="00F92921" w:rsidRP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address of the land on which the work is to be carried out;</w:t>
      </w:r>
    </w:p>
    <w:p w:rsidR="00F92921" w:rsidRP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Registered number and date of issue of the relevant development consent and construction certificate;</w:t>
      </w:r>
    </w:p>
    <w:p w:rsidR="00F92921" w:rsidRP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a statement signed by or on behalf of the Principal Certifying Authority to the effect that all conditions of the consent that are required to be satisfied prior to the work commencing have been satisfied; and</w:t>
      </w:r>
    </w:p>
    <w:p w:rsidR="00F92921" w:rsidRDefault="00F92921" w:rsidP="00F92921">
      <w:pPr>
        <w:keepNext/>
        <w:keepLines/>
        <w:widowControl w:val="0"/>
        <w:numPr>
          <w:ilvl w:val="0"/>
          <w:numId w:val="4"/>
        </w:numPr>
        <w:spacing w:after="0" w:line="240" w:lineRule="auto"/>
        <w:ind w:left="1418" w:hanging="720"/>
        <w:contextualSpacing/>
        <w:jc w:val="both"/>
        <w:rPr>
          <w:rFonts w:ascii="Arial" w:eastAsia="Times New Roman" w:hAnsi="Arial" w:cs="Times New Roman"/>
          <w:sz w:val="24"/>
          <w:szCs w:val="20"/>
        </w:rPr>
      </w:pPr>
      <w:proofErr w:type="gramStart"/>
      <w:r w:rsidRPr="00F92921">
        <w:rPr>
          <w:rFonts w:ascii="Arial" w:eastAsia="Times New Roman" w:hAnsi="Arial" w:cs="Times New Roman"/>
          <w:sz w:val="24"/>
          <w:szCs w:val="20"/>
        </w:rPr>
        <w:lastRenderedPageBreak/>
        <w:t>the</w:t>
      </w:r>
      <w:proofErr w:type="gramEnd"/>
      <w:r w:rsidRPr="00F92921">
        <w:rPr>
          <w:rFonts w:ascii="Arial" w:eastAsia="Times New Roman" w:hAnsi="Arial" w:cs="Times New Roman"/>
          <w:sz w:val="24"/>
          <w:szCs w:val="20"/>
        </w:rPr>
        <w:t xml:space="preserve"> date on which the work is intended to commence.</w:t>
      </w:r>
    </w:p>
    <w:p w:rsidR="00362F3B" w:rsidRPr="00F92921" w:rsidRDefault="00362F3B" w:rsidP="00362F3B">
      <w:pPr>
        <w:keepNext/>
        <w:keepLines/>
        <w:widowControl w:val="0"/>
        <w:spacing w:after="0" w:line="240" w:lineRule="auto"/>
        <w:ind w:left="1418"/>
        <w:contextualSpacing/>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Sign of PCA and contact details</w:t>
      </w:r>
      <w:r w:rsidRPr="00F92921">
        <w:rPr>
          <w:rFonts w:ascii="Arial" w:eastAsia="Times New Roman" w:hAnsi="Arial" w:cs="Times New Roman"/>
          <w:sz w:val="24"/>
          <w:szCs w:val="20"/>
        </w:rPr>
        <w:t xml:space="preserve"> – A sign must be erected in a prominent position on the site stating the following:</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5"/>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that unauthorised entry to the work site is prohibited;</w:t>
      </w:r>
    </w:p>
    <w:p w:rsidR="00F92921" w:rsidRPr="00F92921" w:rsidRDefault="00F92921" w:rsidP="00F92921">
      <w:pPr>
        <w:keepNext/>
        <w:keepLines/>
        <w:widowControl w:val="0"/>
        <w:numPr>
          <w:ilvl w:val="0"/>
          <w:numId w:val="5"/>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the name of the principal contractor (or person in charge of the site) and a telephone number on which that person can be contacted at any time for business purposes and outside working hours;</w:t>
      </w:r>
    </w:p>
    <w:p w:rsidR="00F92921" w:rsidRPr="00F92921" w:rsidRDefault="00F92921" w:rsidP="00F92921">
      <w:pPr>
        <w:keepNext/>
        <w:keepLines/>
        <w:widowControl w:val="0"/>
        <w:numPr>
          <w:ilvl w:val="0"/>
          <w:numId w:val="5"/>
        </w:numPr>
        <w:spacing w:after="0" w:line="240" w:lineRule="auto"/>
        <w:ind w:left="1418" w:hanging="709"/>
        <w:contextualSpacing/>
        <w:jc w:val="both"/>
        <w:rPr>
          <w:rFonts w:ascii="Arial" w:eastAsia="Times New Roman" w:hAnsi="Arial" w:cs="Times New Roman"/>
          <w:sz w:val="24"/>
          <w:szCs w:val="20"/>
        </w:rPr>
      </w:pPr>
      <w:proofErr w:type="gramStart"/>
      <w:r w:rsidRPr="00F92921">
        <w:rPr>
          <w:rFonts w:ascii="Arial" w:eastAsia="Times New Roman" w:hAnsi="Arial" w:cs="Times New Roman"/>
          <w:sz w:val="24"/>
          <w:szCs w:val="20"/>
        </w:rPr>
        <w:t>the</w:t>
      </w:r>
      <w:proofErr w:type="gramEnd"/>
      <w:r w:rsidRPr="00F92921">
        <w:rPr>
          <w:rFonts w:ascii="Arial" w:eastAsia="Times New Roman" w:hAnsi="Arial" w:cs="Times New Roman"/>
          <w:sz w:val="24"/>
          <w:szCs w:val="20"/>
        </w:rPr>
        <w:t xml:space="preserve"> name, address and telephone number of the Principal Certifying Authority.</w:t>
      </w:r>
    </w:p>
    <w:p w:rsidR="00362F3B" w:rsidRDefault="00362F3B"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The sign must be maintained while the work is being carried out and must be removed upon the completion of works.</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Construction Certificate Required</w:t>
      </w:r>
      <w:r w:rsidRPr="00F92921">
        <w:rPr>
          <w:rFonts w:ascii="Arial" w:eastAsia="Times New Roman" w:hAnsi="Arial" w:cs="Times New Roman"/>
          <w:sz w:val="24"/>
          <w:szCs w:val="20"/>
        </w:rPr>
        <w:t xml:space="preserve"> – In accordance with the provisions of Section 6.7 of the </w:t>
      </w:r>
      <w:r w:rsidRPr="00F92921">
        <w:rPr>
          <w:rFonts w:ascii="Arial" w:eastAsia="Times New Roman" w:hAnsi="Arial" w:cs="Times New Roman"/>
          <w:i/>
          <w:sz w:val="24"/>
          <w:szCs w:val="20"/>
        </w:rPr>
        <w:t>Environmental Planning &amp; Assessment Act 1979 (EP&amp;A Act 1979)</w:t>
      </w:r>
      <w:r w:rsidRPr="00F92921">
        <w:rPr>
          <w:rFonts w:ascii="Arial" w:eastAsia="Times New Roman" w:hAnsi="Arial" w:cs="Times New Roman"/>
          <w:sz w:val="24"/>
          <w:szCs w:val="20"/>
        </w:rPr>
        <w:t>, construction or subdivision works approved by this consent must not commence until the following has been satisfied:</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6"/>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a Construction Certificate has been issued by a Consent Authority;</w:t>
      </w:r>
    </w:p>
    <w:p w:rsidR="00F92921" w:rsidRPr="00F92921" w:rsidRDefault="00F92921" w:rsidP="00F92921">
      <w:pPr>
        <w:keepNext/>
        <w:keepLines/>
        <w:widowControl w:val="0"/>
        <w:numPr>
          <w:ilvl w:val="0"/>
          <w:numId w:val="6"/>
        </w:numPr>
        <w:spacing w:after="0" w:line="240" w:lineRule="auto"/>
        <w:ind w:left="1418" w:hanging="720"/>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 xml:space="preserve">a Principal Certifying Authority (PCA) has been appointed by the person having benefit of the development consent in accordance with Section 6.5 of the </w:t>
      </w:r>
      <w:r w:rsidRPr="00F92921">
        <w:rPr>
          <w:rFonts w:ascii="Arial" w:eastAsia="Times New Roman" w:hAnsi="Arial" w:cs="Times New Roman"/>
          <w:i/>
          <w:sz w:val="24"/>
          <w:szCs w:val="20"/>
        </w:rPr>
        <w:t>EP&amp;A Act 1979</w:t>
      </w:r>
      <w:r w:rsidRPr="00F92921">
        <w:rPr>
          <w:rFonts w:ascii="Arial" w:eastAsia="Times New Roman" w:hAnsi="Arial" w:cs="Times New Roman"/>
          <w:sz w:val="24"/>
          <w:szCs w:val="20"/>
        </w:rPr>
        <w:t>; and</w:t>
      </w:r>
    </w:p>
    <w:p w:rsidR="00F92921" w:rsidRDefault="00F92921" w:rsidP="00F92921">
      <w:pPr>
        <w:keepNext/>
        <w:keepLines/>
        <w:widowControl w:val="0"/>
        <w:numPr>
          <w:ilvl w:val="0"/>
          <w:numId w:val="6"/>
        </w:numPr>
        <w:spacing w:after="0" w:line="240" w:lineRule="auto"/>
        <w:ind w:left="1418" w:hanging="720"/>
        <w:contextualSpacing/>
        <w:jc w:val="both"/>
        <w:rPr>
          <w:rFonts w:ascii="Arial" w:eastAsia="Times New Roman" w:hAnsi="Arial" w:cs="Times New Roman"/>
          <w:sz w:val="24"/>
          <w:szCs w:val="20"/>
        </w:rPr>
      </w:pPr>
      <w:proofErr w:type="gramStart"/>
      <w:r w:rsidRPr="00F92921">
        <w:rPr>
          <w:rFonts w:ascii="Arial" w:eastAsia="Times New Roman" w:hAnsi="Arial" w:cs="Times New Roman"/>
          <w:sz w:val="24"/>
          <w:szCs w:val="20"/>
        </w:rPr>
        <w:t>the</w:t>
      </w:r>
      <w:proofErr w:type="gramEnd"/>
      <w:r w:rsidRPr="00F92921">
        <w:rPr>
          <w:rFonts w:ascii="Arial" w:eastAsia="Times New Roman" w:hAnsi="Arial" w:cs="Times New Roman"/>
          <w:sz w:val="24"/>
          <w:szCs w:val="20"/>
        </w:rPr>
        <w:t xml:space="preserve"> PCA is notified in writing of the name and contractor licence number of the owner/builder intending to carry out the approved works. </w:t>
      </w:r>
    </w:p>
    <w:p w:rsidR="00A3758D" w:rsidRPr="00F92921" w:rsidRDefault="00A3758D" w:rsidP="00A3758D">
      <w:pPr>
        <w:keepNext/>
        <w:keepLines/>
        <w:widowControl w:val="0"/>
        <w:spacing w:after="0" w:line="240" w:lineRule="auto"/>
        <w:ind w:left="1418"/>
        <w:contextualSpacing/>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(5)</w:t>
      </w:r>
      <w:r w:rsidRPr="00F92921">
        <w:rPr>
          <w:rFonts w:ascii="Arial" w:eastAsia="Times New Roman" w:hAnsi="Arial" w:cs="Arial"/>
          <w:sz w:val="24"/>
          <w:szCs w:val="24"/>
        </w:rPr>
        <w:tab/>
      </w:r>
      <w:r w:rsidRPr="00F92921">
        <w:rPr>
          <w:rFonts w:ascii="Arial" w:eastAsia="Times New Roman" w:hAnsi="Arial" w:cs="Times New Roman"/>
          <w:b/>
          <w:sz w:val="24"/>
          <w:szCs w:val="20"/>
        </w:rPr>
        <w:t>Site is to be secured</w:t>
      </w:r>
      <w:r w:rsidRPr="00F92921">
        <w:rPr>
          <w:rFonts w:ascii="Arial" w:eastAsia="Times New Roman" w:hAnsi="Arial" w:cs="Times New Roman"/>
          <w:sz w:val="24"/>
          <w:szCs w:val="20"/>
        </w:rPr>
        <w:t xml:space="preserve"> – The site must be secured and fenced to the satisfaction of the Principal Certifying Authority. All hoarding, fencing or awnings (associated with securing the site during construction) is to be removed upon the completion of works.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(6)</w:t>
      </w:r>
      <w:r w:rsidRPr="00F92921">
        <w:rPr>
          <w:rFonts w:ascii="Arial" w:eastAsia="Times New Roman" w:hAnsi="Arial" w:cs="Arial"/>
          <w:sz w:val="24"/>
          <w:szCs w:val="24"/>
        </w:rPr>
        <w:tab/>
      </w:r>
      <w:r w:rsidRPr="00F92921">
        <w:rPr>
          <w:rFonts w:ascii="Arial" w:eastAsia="Times New Roman" w:hAnsi="Arial" w:cs="Times New Roman"/>
          <w:b/>
          <w:sz w:val="24"/>
          <w:szCs w:val="20"/>
        </w:rPr>
        <w:t>Demolition work</w:t>
      </w:r>
      <w:r w:rsidRPr="00F92921">
        <w:rPr>
          <w:rFonts w:ascii="Arial" w:eastAsia="Times New Roman" w:hAnsi="Arial" w:cs="Times New Roman"/>
          <w:sz w:val="24"/>
          <w:szCs w:val="20"/>
        </w:rPr>
        <w:t xml:space="preserve"> – All demolition works are to be carried out in accordance with Australian Standard AS 2601 ‘The demolition of Structures’.  All waste materials are to be either recycled or disposed of to a licensed waste facility.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Any asbestos containing material encountered during demolition or works, is to be removed in accordance with the requirements of Safe Work NSW and disposed of to an appropriately licenced waste facility.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Evidence is to be provided to the Certifying Authority demonstrating that asbestos waste has been disposed of in accordance with this condition.</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(7)</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Soil erosion and sediment control – </w:t>
      </w:r>
      <w:r w:rsidRPr="00F92921">
        <w:rPr>
          <w:rFonts w:ascii="Arial" w:eastAsia="Times New Roman" w:hAnsi="Arial" w:cs="Times New Roman"/>
          <w:sz w:val="24"/>
          <w:szCs w:val="20"/>
        </w:rPr>
        <w:t>Soil erosion and sediment controls must be implemented prior to works commencing on the site in accordance with ‘Managing Urban Stormwater – Soils and Construction ('the blue book') and any Sediment and Erosion plans approved with this Development Consent.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lastRenderedPageBreak/>
        <w:t xml:space="preserve">Soil erosion and sediment control measures must be maintained during construction works and must only be removed upon completion of the project when all landscaping and disturbed surfaces have been stabilised (for example, with site </w:t>
      </w:r>
      <w:proofErr w:type="spellStart"/>
      <w:r w:rsidRPr="00F92921">
        <w:rPr>
          <w:rFonts w:ascii="Arial" w:eastAsia="Times New Roman" w:hAnsi="Arial" w:cs="Times New Roman"/>
          <w:sz w:val="24"/>
          <w:szCs w:val="20"/>
        </w:rPr>
        <w:t>turfing</w:t>
      </w:r>
      <w:proofErr w:type="spellEnd"/>
      <w:r w:rsidRPr="00F92921">
        <w:rPr>
          <w:rFonts w:ascii="Arial" w:eastAsia="Times New Roman" w:hAnsi="Arial" w:cs="Times New Roman"/>
          <w:sz w:val="24"/>
          <w:szCs w:val="20"/>
        </w:rPr>
        <w:t>, paving or re-vegetation).</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(8)</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All weather access – </w:t>
      </w:r>
      <w:r w:rsidRPr="00F92921">
        <w:rPr>
          <w:rFonts w:ascii="Arial" w:eastAsia="Times New Roman" w:hAnsi="Arial" w:cs="Times New Roman"/>
          <w:sz w:val="24"/>
          <w:szCs w:val="20"/>
        </w:rPr>
        <w:t xml:space="preserve">A 3m wide all-weather vehicle access is to be provided from the kerb and gutter to the building under construction for the delivery of materials and use by trades people. No materials, waste or the like are to be stored on the all-weather access at any time.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(9)</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Rubbish generated from the development – </w:t>
      </w:r>
      <w:r w:rsidRPr="00F92921">
        <w:rPr>
          <w:rFonts w:ascii="Arial" w:eastAsia="Times New Roman" w:hAnsi="Arial" w:cs="Times New Roman"/>
          <w:sz w:val="24"/>
          <w:szCs w:val="20"/>
        </w:rPr>
        <w:t xml:space="preserve">Where not already available, a waste containment facility is to be established on site. The facility is to be regularly emptied and maintained for the duration of works. No rubbish must be stockpiled in a manner which facilitates the rubbish to be blown or washed off site. The site must be cleared of all building refuse and spoil immediately upon completion of the development.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(10)</w:t>
      </w:r>
      <w:r w:rsidRPr="00F92921">
        <w:rPr>
          <w:rFonts w:ascii="Arial" w:eastAsia="Times New Roman" w:hAnsi="Arial" w:cs="Arial"/>
          <w:sz w:val="24"/>
          <w:szCs w:val="24"/>
        </w:rPr>
        <w:tab/>
      </w:r>
      <w:r w:rsidRPr="00F92921">
        <w:rPr>
          <w:rFonts w:ascii="Arial" w:eastAsia="Times New Roman" w:hAnsi="Arial" w:cs="Times New Roman"/>
          <w:b/>
          <w:sz w:val="24"/>
          <w:szCs w:val="20"/>
        </w:rPr>
        <w:t>Protection of trees /existing street trees</w:t>
      </w:r>
      <w:r w:rsidRPr="00F92921">
        <w:rPr>
          <w:rFonts w:ascii="Arial" w:eastAsia="Times New Roman" w:hAnsi="Arial" w:cs="Times New Roman"/>
          <w:sz w:val="24"/>
          <w:szCs w:val="20"/>
        </w:rPr>
        <w:t xml:space="preserve"> – Protection of trees to be retained must be in accordance with AS490 ‘Protection of Trees on Development Sites’. </w:t>
      </w: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4.0 - During Works</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The following conditions of consent shall be complied with during the construction phase of the development.</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r w:rsidRPr="00F92921">
        <w:rPr>
          <w:rFonts w:ascii="Arial" w:eastAsia="Times New Roman" w:hAnsi="Arial" w:cs="Times New Roman"/>
          <w:b/>
          <w:sz w:val="24"/>
          <w:szCs w:val="20"/>
        </w:rPr>
        <w:t>Construction hours</w:t>
      </w:r>
      <w:r w:rsidRPr="00F92921">
        <w:rPr>
          <w:rFonts w:ascii="Arial" w:eastAsia="Times New Roman" w:hAnsi="Arial" w:cs="Times New Roman"/>
          <w:sz w:val="24"/>
          <w:szCs w:val="20"/>
        </w:rPr>
        <w:t xml:space="preserve"> – All work (including delivery of materials) must be restricted to the hours of 7.00am to 5.00pm Monday to Saturday inclusive. Work is not to be carried out on Sundays or Public Holidays.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Times New Roman"/>
          <w:b/>
          <w:sz w:val="24"/>
          <w:szCs w:val="20"/>
        </w:rPr>
        <w:t>Toilet facilities</w:t>
      </w:r>
      <w:r w:rsidRPr="00F92921">
        <w:rPr>
          <w:rFonts w:ascii="Arial" w:eastAsia="Times New Roman" w:hAnsi="Arial" w:cs="Times New Roman"/>
          <w:sz w:val="24"/>
          <w:szCs w:val="20"/>
        </w:rPr>
        <w:t xml:space="preserve"> – Temporary toilet(s) must be provided and maintained on site from the time of commencement of building work to completion. The number of toilets provided must be one toilet per 20 persons or part thereof employed on the site at any one time.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The temporary toilet is to be either connected to the sewerage system or an approved septic tank or otherwise may be a chemical toilet supplied by a licensed contractor.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Compliance with BCA</w:t>
      </w:r>
      <w:r w:rsidRPr="00F92921">
        <w:rPr>
          <w:rFonts w:ascii="Arial" w:eastAsia="Times New Roman" w:hAnsi="Arial" w:cs="Times New Roman"/>
          <w:sz w:val="24"/>
          <w:szCs w:val="20"/>
        </w:rPr>
        <w:t xml:space="preserve"> – All building work must be carried out in accordance with the requirements of the Building Code of Australia.</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Excavations and backfilling</w:t>
      </w:r>
      <w:r w:rsidRPr="00F92921">
        <w:rPr>
          <w:rFonts w:ascii="Arial" w:eastAsia="Times New Roman" w:hAnsi="Arial" w:cs="Times New Roman"/>
          <w:sz w:val="24"/>
          <w:szCs w:val="20"/>
        </w:rPr>
        <w:t xml:space="preserve"> – All excavations and backfilling associated with this development consent must be executed safely, and be properly guarded and protected to prevent them from being dangerous to life or property, and in accordance with the design of a suitably qualified Structural Engineer. If an excavation extends below the level of the base of the footings of a building on an adjoining allotment, the person causing the excavation must:</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7"/>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preserve and protect the building from damage; and</w:t>
      </w:r>
    </w:p>
    <w:p w:rsidR="00F92921" w:rsidRPr="00F92921" w:rsidRDefault="00F92921" w:rsidP="00F92921">
      <w:pPr>
        <w:keepNext/>
        <w:keepLines/>
        <w:widowControl w:val="0"/>
        <w:numPr>
          <w:ilvl w:val="0"/>
          <w:numId w:val="7"/>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lastRenderedPageBreak/>
        <w:t>if necessary, underpin and support the building in an approved manner; and</w:t>
      </w:r>
    </w:p>
    <w:p w:rsidR="00F92921" w:rsidRPr="00F92921" w:rsidRDefault="00F92921" w:rsidP="00F92921">
      <w:pPr>
        <w:keepNext/>
        <w:keepLines/>
        <w:widowControl w:val="0"/>
        <w:numPr>
          <w:ilvl w:val="0"/>
          <w:numId w:val="7"/>
        </w:numPr>
        <w:spacing w:after="0" w:line="240" w:lineRule="auto"/>
        <w:ind w:left="1418" w:hanging="709"/>
        <w:contextualSpacing/>
        <w:jc w:val="both"/>
        <w:rPr>
          <w:rFonts w:ascii="Arial" w:eastAsia="Times New Roman" w:hAnsi="Arial" w:cs="Times New Roman"/>
          <w:sz w:val="24"/>
          <w:szCs w:val="20"/>
        </w:rPr>
      </w:pPr>
      <w:proofErr w:type="gramStart"/>
      <w:r w:rsidRPr="00F92921">
        <w:rPr>
          <w:rFonts w:ascii="Arial" w:eastAsia="Times New Roman" w:hAnsi="Arial" w:cs="Times New Roman"/>
          <w:sz w:val="24"/>
          <w:szCs w:val="20"/>
        </w:rPr>
        <w:t>give</w:t>
      </w:r>
      <w:proofErr w:type="gramEnd"/>
      <w:r w:rsidRPr="00F92921">
        <w:rPr>
          <w:rFonts w:ascii="Arial" w:eastAsia="Times New Roman" w:hAnsi="Arial" w:cs="Times New Roman"/>
          <w:sz w:val="24"/>
          <w:szCs w:val="20"/>
        </w:rPr>
        <w:t xml:space="preserve"> at least seven </w:t>
      </w:r>
      <w:proofErr w:type="spellStart"/>
      <w:r w:rsidRPr="00F92921">
        <w:rPr>
          <w:rFonts w:ascii="Arial" w:eastAsia="Times New Roman" w:hAnsi="Arial" w:cs="Times New Roman"/>
          <w:sz w:val="24"/>
          <w:szCs w:val="20"/>
        </w:rPr>
        <w:t>days notice</w:t>
      </w:r>
      <w:proofErr w:type="spellEnd"/>
      <w:r w:rsidRPr="00F92921">
        <w:rPr>
          <w:rFonts w:ascii="Arial" w:eastAsia="Times New Roman" w:hAnsi="Arial" w:cs="Times New Roman"/>
          <w:sz w:val="24"/>
          <w:szCs w:val="20"/>
        </w:rPr>
        <w:t xml:space="preserve"> to the adjoining owner before excavating, of the intention to excavate.</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The principal contractor, owner builder or any person who needs to excavate and undertake building work, must contact “Dial Before You Dig” prior to works commencing, and allow a reasonable period of time for the utilities to provide locations of their underground assets.</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This condition does not apply if the person having the benefit of the development consent owns the adjoining land or the owner of the adjoining land has given consent in writing to that condition not applying.</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(5)</w:t>
      </w:r>
      <w:r w:rsidRPr="00F92921">
        <w:rPr>
          <w:rFonts w:ascii="Arial" w:eastAsia="Times New Roman" w:hAnsi="Arial" w:cs="Arial"/>
          <w:sz w:val="24"/>
          <w:szCs w:val="24"/>
        </w:rPr>
        <w:tab/>
      </w:r>
      <w:r w:rsidRPr="00F92921">
        <w:rPr>
          <w:rFonts w:ascii="Arial" w:eastAsia="Times New Roman" w:hAnsi="Arial" w:cs="Times New Roman"/>
          <w:b/>
          <w:sz w:val="24"/>
          <w:szCs w:val="20"/>
        </w:rPr>
        <w:t>Survey report</w:t>
      </w:r>
      <w:r w:rsidRPr="00F92921">
        <w:rPr>
          <w:rFonts w:ascii="Arial" w:eastAsia="Times New Roman" w:hAnsi="Arial" w:cs="Times New Roman"/>
          <w:sz w:val="24"/>
          <w:szCs w:val="20"/>
        </w:rPr>
        <w:t xml:space="preserve"> – The building must be set out by a Registered land surveyor. A peg out survey detailing the siting of the building in accordance with the approved plans must be provided to the Principal Certifying Authority prior to the pouring of concrete.</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(6)</w:t>
      </w:r>
      <w:r w:rsidRPr="00F92921">
        <w:rPr>
          <w:rFonts w:ascii="Arial" w:eastAsia="Times New Roman" w:hAnsi="Arial" w:cs="Arial"/>
          <w:sz w:val="24"/>
          <w:szCs w:val="24"/>
        </w:rPr>
        <w:tab/>
      </w:r>
      <w:r w:rsidRPr="00F92921">
        <w:rPr>
          <w:rFonts w:ascii="Arial" w:eastAsia="Times New Roman" w:hAnsi="Arial" w:cs="Times New Roman"/>
          <w:b/>
          <w:sz w:val="24"/>
          <w:szCs w:val="20"/>
        </w:rPr>
        <w:t>Traffic Management Plan implementation</w:t>
      </w:r>
      <w:r w:rsidRPr="00F92921">
        <w:rPr>
          <w:rFonts w:ascii="Arial" w:eastAsia="Times New Roman" w:hAnsi="Arial" w:cs="Times New Roman"/>
          <w:sz w:val="24"/>
          <w:szCs w:val="20"/>
        </w:rPr>
        <w:t xml:space="preserve"> - All construction traffic management procedures and systems identified in the approved Construction Environmental Management Plan must be introduced during construction of the development to ensure safety and to minimise the effect on adjoining pedestrian and traffic systems.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(7)</w:t>
      </w:r>
      <w:r w:rsidRPr="00F92921">
        <w:rPr>
          <w:rFonts w:ascii="Arial" w:eastAsia="Times New Roman" w:hAnsi="Arial" w:cs="Arial"/>
          <w:sz w:val="24"/>
          <w:szCs w:val="24"/>
        </w:rPr>
        <w:tab/>
      </w:r>
      <w:r w:rsidRPr="00F92921">
        <w:rPr>
          <w:rFonts w:ascii="Arial" w:eastAsia="Times New Roman" w:hAnsi="Arial" w:cs="Times New Roman"/>
          <w:b/>
          <w:sz w:val="24"/>
          <w:szCs w:val="20"/>
        </w:rPr>
        <w:t>Weed Management</w:t>
      </w:r>
      <w:r w:rsidRPr="00F92921">
        <w:rPr>
          <w:rFonts w:ascii="Arial" w:eastAsia="Times New Roman" w:hAnsi="Arial" w:cs="Times New Roman"/>
          <w:sz w:val="24"/>
          <w:szCs w:val="20"/>
        </w:rPr>
        <w:t xml:space="preserve"> - Weed removal and suppression must be undertaken using approved bush regeneration techniques under the supervision of a suitably qualified and approved bush regenerator and in accordance with the requirements for the NSW Biosecurity Act 2015, associated Regulations and NSW Weed Control Handbook. The site is to be inspected by a representative of Council’s Invasive Species team one week prior to works commencing. Any soil, mulch and plants brought onto the site shall be certified as free of weeds and weed seeds.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(8)</w:t>
      </w:r>
      <w:r w:rsidRPr="00F92921">
        <w:rPr>
          <w:rFonts w:ascii="Arial" w:eastAsia="Times New Roman" w:hAnsi="Arial" w:cs="Arial"/>
          <w:sz w:val="24"/>
          <w:szCs w:val="24"/>
        </w:rPr>
        <w:tab/>
      </w:r>
      <w:r w:rsidRPr="00F92921">
        <w:rPr>
          <w:rFonts w:ascii="Arial" w:eastAsia="Times New Roman" w:hAnsi="Arial" w:cs="Times New Roman"/>
          <w:b/>
          <w:sz w:val="24"/>
          <w:szCs w:val="20"/>
        </w:rPr>
        <w:t>Placement of fill</w:t>
      </w:r>
      <w:r w:rsidRPr="00F92921">
        <w:rPr>
          <w:rFonts w:ascii="Arial" w:eastAsia="Times New Roman" w:hAnsi="Arial" w:cs="Times New Roman"/>
          <w:sz w:val="24"/>
          <w:szCs w:val="20"/>
        </w:rPr>
        <w:t xml:space="preserve"> - Filling must not be placed in such a manner that natural drainage from adjoining land will be obstructed or in such a manner that surface water will be diverted.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Further, any alterations to the natural surface contours must not impede or divert natural surface water runoff so as to cause a nuisance to adjoining property owners.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(9)</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Location of stockpiles – </w:t>
      </w:r>
      <w:r w:rsidRPr="00F92921">
        <w:rPr>
          <w:rFonts w:ascii="Arial" w:eastAsia="Times New Roman" w:hAnsi="Arial" w:cs="Times New Roman"/>
          <w:sz w:val="24"/>
          <w:szCs w:val="20"/>
        </w:rPr>
        <w:t>Stockpiles of soil must not be located on / near any drainage lines or easements, natural watercourses or water bodies, footpath or roadway without first providing suitable protective measures adequate to protect these water bodies. All stockpiles of contaminated materials must be suitably covered to prevent dust and odour nuisance.</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lastRenderedPageBreak/>
        <w:t>(10)</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Tree protection measures – </w:t>
      </w:r>
      <w:r w:rsidRPr="00F92921">
        <w:rPr>
          <w:rFonts w:ascii="Arial" w:eastAsia="Times New Roman" w:hAnsi="Arial" w:cs="Times New Roman"/>
          <w:sz w:val="24"/>
          <w:szCs w:val="20"/>
        </w:rPr>
        <w:t>All trees to be retained must be protected in accordance with AS4970 ‘Protection of Trees on Development Sites’ for the duration of construction.</w:t>
      </w:r>
      <w:r w:rsidRPr="00F92921">
        <w:rPr>
          <w:rFonts w:ascii="Century Gothic" w:eastAsia="Times New Roman" w:hAnsi="Century Gothic" w:cs="Times New Roman"/>
          <w:lang w:val="en-US"/>
        </w:rPr>
        <w:t xml:space="preserve"> </w:t>
      </w:r>
      <w:r w:rsidRPr="00F92921">
        <w:rPr>
          <w:rFonts w:ascii="Arial" w:eastAsia="Times New Roman" w:hAnsi="Arial" w:cs="Times New Roman"/>
          <w:sz w:val="24"/>
          <w:szCs w:val="20"/>
          <w:lang w:val="en-US"/>
        </w:rPr>
        <w:t xml:space="preserve">Any damage to vegetation within the tree and vegetation protection areas or outside the construction footprint must have remedial action carried out by a suitably qualified and experienced ecologist.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(11)</w:t>
      </w:r>
      <w:r w:rsidRPr="00F92921">
        <w:rPr>
          <w:rFonts w:ascii="Arial" w:eastAsia="Times New Roman" w:hAnsi="Arial" w:cs="Arial"/>
          <w:sz w:val="24"/>
          <w:szCs w:val="24"/>
        </w:rPr>
        <w:tab/>
      </w:r>
      <w:r w:rsidRPr="00F92921">
        <w:rPr>
          <w:rFonts w:ascii="Arial" w:eastAsia="Times New Roman" w:hAnsi="Arial" w:cs="Times New Roman"/>
          <w:b/>
          <w:sz w:val="24"/>
          <w:szCs w:val="20"/>
        </w:rPr>
        <w:t>Unexpected finds contingency (general)</w:t>
      </w:r>
      <w:r w:rsidRPr="00F92921">
        <w:rPr>
          <w:rFonts w:ascii="Arial" w:eastAsia="Times New Roman" w:hAnsi="Arial" w:cs="Times New Roman"/>
          <w:sz w:val="24"/>
          <w:szCs w:val="20"/>
        </w:rPr>
        <w:t xml:space="preserve"> – Should any suspect materials (identified by unusual staining, odour, discolouration or inclusions such as building rubble, asbestos, ash material, etc.) be encountered during any stage of works (including earthworks, site preparation or construction works, etc.), such works must cease immediately until a qualified environmental specialist has be contacted and conducted a thorough assessment.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In the event that contamination is identified as a result of this assessment and if remediation is required, all works must cease in the vicinity of the contamination and Council must be notified immediately.</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Where remediation work is required, the applicant will be required to obtain consent for the remediation works.</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(12)</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Soil, erosion, sediment and water management – </w:t>
      </w:r>
      <w:r w:rsidRPr="00F92921">
        <w:rPr>
          <w:rFonts w:ascii="Arial" w:eastAsia="Times New Roman" w:hAnsi="Arial" w:cs="Times New Roman"/>
          <w:sz w:val="24"/>
          <w:szCs w:val="20"/>
        </w:rPr>
        <w:t>All requirements of the Erosion and Sediment Control Plan or Soil and Water Management Plan must be maintained at all times during the works and any measures required by the plan must not be removed until the site has been stabilised.</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(13)</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Offensive noise, dust, odour and vibration – </w:t>
      </w:r>
      <w:r w:rsidRPr="00F92921">
        <w:rPr>
          <w:rFonts w:ascii="Arial" w:eastAsia="Times New Roman" w:hAnsi="Arial" w:cs="Times New Roman"/>
          <w:sz w:val="24"/>
          <w:szCs w:val="20"/>
        </w:rPr>
        <w:t xml:space="preserve">All work must not give rise to offensive noise, dust, odour or vibration as defined in the </w:t>
      </w:r>
      <w:r w:rsidRPr="00F92921">
        <w:rPr>
          <w:rFonts w:ascii="Arial" w:eastAsia="Times New Roman" w:hAnsi="Arial" w:cs="Times New Roman"/>
          <w:i/>
          <w:sz w:val="24"/>
          <w:szCs w:val="20"/>
        </w:rPr>
        <w:t>Protection of the Environment Operations Act 1997</w:t>
      </w:r>
      <w:r w:rsidRPr="00F92921">
        <w:rPr>
          <w:rFonts w:ascii="Arial" w:eastAsia="Times New Roman" w:hAnsi="Arial" w:cs="Times New Roman"/>
          <w:sz w:val="24"/>
          <w:szCs w:val="20"/>
        </w:rPr>
        <w:t xml:space="preserve"> when measured at the nearest property boundary.</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(14)</w:t>
      </w:r>
      <w:r w:rsidRPr="00F92921">
        <w:rPr>
          <w:rFonts w:ascii="Arial" w:eastAsia="Times New Roman" w:hAnsi="Arial" w:cs="Arial"/>
          <w:sz w:val="24"/>
          <w:szCs w:val="24"/>
        </w:rPr>
        <w:tab/>
      </w:r>
      <w:r w:rsidRPr="00F92921">
        <w:rPr>
          <w:rFonts w:ascii="Arial" w:eastAsia="Times New Roman" w:hAnsi="Arial" w:cs="Times New Roman"/>
          <w:b/>
          <w:sz w:val="24"/>
          <w:szCs w:val="20"/>
        </w:rPr>
        <w:t>Delivery register</w:t>
      </w:r>
      <w:r w:rsidRPr="00F92921">
        <w:rPr>
          <w:rFonts w:ascii="Arial" w:eastAsia="Times New Roman" w:hAnsi="Arial" w:cs="Times New Roman"/>
          <w:sz w:val="24"/>
          <w:szCs w:val="20"/>
        </w:rPr>
        <w:t xml:space="preserve"> - The applicant must maintain a register of deliveries which includes date, time, truck registration number, quantity of fill, origin of fill and type of fill delivered.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This register must be made available to Council officers on request and be provided to the Council at the completion of the development.</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(15)</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Fill material – </w:t>
      </w:r>
      <w:r w:rsidRPr="00F92921">
        <w:rPr>
          <w:rFonts w:ascii="Arial" w:eastAsia="Times New Roman" w:hAnsi="Arial" w:cs="Times New Roman"/>
          <w:sz w:val="24"/>
          <w:szCs w:val="20"/>
        </w:rPr>
        <w:t xml:space="preserve">The only fill material that may be received at the development site is: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Virgin excavated natural material (VENM) within the meaning of the </w:t>
      </w:r>
      <w:r w:rsidRPr="00F92921">
        <w:rPr>
          <w:rFonts w:ascii="Arial" w:eastAsia="Times New Roman" w:hAnsi="Arial" w:cs="Times New Roman"/>
          <w:i/>
          <w:sz w:val="24"/>
          <w:szCs w:val="20"/>
        </w:rPr>
        <w:t>Protection of the Environment Operations Act (POEO Act 1997)</w:t>
      </w:r>
      <w:r w:rsidRPr="00F92921">
        <w:rPr>
          <w:rFonts w:ascii="Arial" w:eastAsia="Times New Roman" w:hAnsi="Arial" w:cs="Times New Roman"/>
          <w:sz w:val="24"/>
          <w:szCs w:val="20"/>
        </w:rPr>
        <w:t xml:space="preserve">; or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Excavated natural material (ENM) within the meaning of the </w:t>
      </w:r>
      <w:r w:rsidRPr="00F92921">
        <w:rPr>
          <w:rFonts w:ascii="Arial" w:eastAsia="Times New Roman" w:hAnsi="Arial" w:cs="Times New Roman"/>
          <w:i/>
          <w:sz w:val="24"/>
          <w:szCs w:val="20"/>
        </w:rPr>
        <w:t>POEO Act 1997</w:t>
      </w:r>
      <w:r w:rsidRPr="00F92921">
        <w:rPr>
          <w:rFonts w:ascii="Arial" w:eastAsia="Times New Roman" w:hAnsi="Arial" w:cs="Times New Roman"/>
          <w:sz w:val="24"/>
          <w:szCs w:val="20"/>
        </w:rPr>
        <w:t xml:space="preserve">; or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 xml:space="preserve">Any other waste-derived material the subject of a resource recovery exemption under s.91 of the </w:t>
      </w:r>
      <w:r w:rsidRPr="00F92921">
        <w:rPr>
          <w:rFonts w:ascii="Arial" w:eastAsia="Times New Roman" w:hAnsi="Arial" w:cs="Times New Roman"/>
          <w:i/>
          <w:sz w:val="24"/>
          <w:szCs w:val="20"/>
        </w:rPr>
        <w:t>Protection of the Environment Operations (Waste) Regulation 2014</w:t>
      </w:r>
      <w:r w:rsidRPr="00F92921">
        <w:rPr>
          <w:rFonts w:ascii="Arial" w:eastAsia="Times New Roman" w:hAnsi="Arial" w:cs="Times New Roman"/>
          <w:sz w:val="24"/>
          <w:szCs w:val="20"/>
        </w:rPr>
        <w:t xml:space="preserve"> that is permitted to be used as fill material.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lastRenderedPageBreak/>
        <w:t>Any waste-derived fill material the subject of a resource recovery exemption received at the development site must be accompanied by documentation as to the material's compliance with the exemption conditions and must be provided to the Principal Certifying Authority.</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Any fill, soil, mulch and plant brought onto the site must be certified as free of weeds and weed seeds.</w:t>
      </w:r>
    </w:p>
    <w:p w:rsidR="00F92921" w:rsidRPr="00F92921" w:rsidRDefault="00F92921" w:rsidP="00F92921">
      <w:pPr>
        <w:keepNext/>
        <w:keepLines/>
        <w:widowControl w:val="0"/>
        <w:spacing w:after="0" w:line="240" w:lineRule="auto"/>
        <w:ind w:left="709"/>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5.0 - Prior to Issue of an Occupation Certificate</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 xml:space="preserve">The following conditions of consent shall be complied with prior to the issue of an Occupation Certificate. </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Occupation Certificate required - </w:t>
      </w:r>
      <w:r w:rsidRPr="00F92921">
        <w:rPr>
          <w:rFonts w:ascii="Arial" w:eastAsia="Times New Roman" w:hAnsi="Arial" w:cs="Times New Roman"/>
          <w:sz w:val="24"/>
          <w:szCs w:val="20"/>
        </w:rPr>
        <w:t>An Occupation Certificate must be obtained prior to any use or occupation of the development. The Principal Certifying Authority must be satisfied that the development has been constructed in accordance with approved plans, specifications and conditions of this consent.</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Times New Roman"/>
          <w:b/>
          <w:sz w:val="24"/>
          <w:szCs w:val="20"/>
        </w:rPr>
        <w:t>Fire Safety Certificates</w:t>
      </w:r>
      <w:r w:rsidRPr="00F92921">
        <w:rPr>
          <w:rFonts w:ascii="Arial" w:eastAsia="Times New Roman" w:hAnsi="Arial" w:cs="Times New Roman"/>
          <w:sz w:val="24"/>
          <w:szCs w:val="20"/>
        </w:rPr>
        <w:t xml:space="preserve"> - A Fire Safety Certificate must be provided to the PCA in accordance with the requirements of the </w:t>
      </w:r>
      <w:r w:rsidRPr="00F92921">
        <w:rPr>
          <w:rFonts w:ascii="Arial" w:eastAsia="Times New Roman" w:hAnsi="Arial" w:cs="Times New Roman"/>
          <w:i/>
          <w:sz w:val="24"/>
          <w:szCs w:val="20"/>
        </w:rPr>
        <w:t>Environmental Planning &amp; Assessment Regulation 2000</w:t>
      </w:r>
      <w:r w:rsidRPr="00F92921">
        <w:rPr>
          <w:rFonts w:ascii="Arial" w:eastAsia="Times New Roman" w:hAnsi="Arial" w:cs="Times New Roman"/>
          <w:sz w:val="24"/>
          <w:szCs w:val="20"/>
        </w:rPr>
        <w:t>.</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Survey Certificate – </w:t>
      </w:r>
      <w:r w:rsidRPr="00F92921">
        <w:rPr>
          <w:rFonts w:ascii="Arial" w:eastAsia="Times New Roman" w:hAnsi="Arial" w:cs="Times New Roman"/>
          <w:sz w:val="24"/>
          <w:szCs w:val="20"/>
        </w:rPr>
        <w:t>A Registered Surveyor must prepare a Survey Certificate to certify that the location of the building in relation to the allotment boundaries complies with the approved plans or as specified by this consent. The Survey Certificate must be provided to the satisfaction of the Principal Certifying Authority.</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Services – </w:t>
      </w:r>
      <w:r w:rsidRPr="00F92921">
        <w:rPr>
          <w:rFonts w:ascii="Arial" w:eastAsia="Times New Roman" w:hAnsi="Arial" w:cs="Times New Roman"/>
          <w:sz w:val="24"/>
          <w:szCs w:val="20"/>
        </w:rPr>
        <w:t xml:space="preserve">Evidence is to be provided to Council demonstrating that the following reticulated services are available to each lot: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8"/>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 xml:space="preserve">Electricity; </w:t>
      </w:r>
    </w:p>
    <w:p w:rsidR="00F92921" w:rsidRPr="00F92921" w:rsidRDefault="00F92921" w:rsidP="00F92921">
      <w:pPr>
        <w:keepNext/>
        <w:keepLines/>
        <w:widowControl w:val="0"/>
        <w:numPr>
          <w:ilvl w:val="0"/>
          <w:numId w:val="8"/>
        </w:numPr>
        <w:spacing w:after="0" w:line="240" w:lineRule="auto"/>
        <w:ind w:left="1418" w:hanging="709"/>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 xml:space="preserve">Water; </w:t>
      </w:r>
    </w:p>
    <w:p w:rsidR="00F92921" w:rsidRPr="00F92921" w:rsidRDefault="004F5FDE" w:rsidP="00F92921">
      <w:pPr>
        <w:keepNext/>
        <w:keepLines/>
        <w:widowControl w:val="0"/>
        <w:numPr>
          <w:ilvl w:val="0"/>
          <w:numId w:val="8"/>
        </w:numPr>
        <w:spacing w:after="0" w:line="240" w:lineRule="auto"/>
        <w:ind w:left="1418" w:hanging="709"/>
        <w:contextualSpacing/>
        <w:jc w:val="both"/>
        <w:rPr>
          <w:rFonts w:ascii="Arial" w:eastAsia="Times New Roman" w:hAnsi="Arial" w:cs="Times New Roman"/>
          <w:sz w:val="24"/>
          <w:szCs w:val="20"/>
        </w:rPr>
      </w:pPr>
      <w:r>
        <w:rPr>
          <w:rFonts w:ascii="Arial" w:eastAsia="Times New Roman" w:hAnsi="Arial" w:cs="Times New Roman"/>
          <w:sz w:val="24"/>
          <w:szCs w:val="20"/>
        </w:rPr>
        <w:t xml:space="preserve">Sewer. </w:t>
      </w:r>
    </w:p>
    <w:p w:rsidR="00F92921" w:rsidRPr="00F92921" w:rsidRDefault="00F92921" w:rsidP="004F5FDE">
      <w:pPr>
        <w:keepNext/>
        <w:keepLines/>
        <w:widowControl w:val="0"/>
        <w:spacing w:after="0" w:line="240" w:lineRule="auto"/>
        <w:ind w:left="1418"/>
        <w:contextualSpacing/>
        <w:jc w:val="both"/>
        <w:rPr>
          <w:rFonts w:ascii="Arial" w:eastAsia="Times New Roman" w:hAnsi="Arial" w:cs="Times New Roman"/>
          <w:sz w:val="24"/>
          <w:szCs w:val="20"/>
        </w:rPr>
      </w:pPr>
      <w:r w:rsidRPr="00F92921">
        <w:rPr>
          <w:rFonts w:ascii="Arial" w:eastAsia="Times New Roman" w:hAnsi="Arial" w:cs="Times New Roman"/>
          <w:sz w:val="24"/>
          <w:szCs w:val="20"/>
        </w:rPr>
        <w:t xml:space="preserve"> </w:t>
      </w:r>
    </w:p>
    <w:p w:rsidR="00F92921" w:rsidRPr="00F92921" w:rsidRDefault="00F92921" w:rsidP="00F92921">
      <w:pPr>
        <w:keepNext/>
        <w:keepLines/>
        <w:widowControl w:val="0"/>
        <w:spacing w:after="0" w:line="240" w:lineRule="auto"/>
        <w:ind w:left="680"/>
        <w:jc w:val="both"/>
        <w:rPr>
          <w:rFonts w:ascii="Arial" w:eastAsia="Times New Roman" w:hAnsi="Arial" w:cs="Times New Roman"/>
          <w:sz w:val="24"/>
          <w:szCs w:val="20"/>
        </w:rPr>
      </w:pPr>
      <w:r w:rsidRPr="00F92921">
        <w:rPr>
          <w:rFonts w:ascii="Arial" w:eastAsia="Times New Roman" w:hAnsi="Arial" w:cs="Times New Roman"/>
          <w:sz w:val="24"/>
          <w:szCs w:val="20"/>
        </w:rPr>
        <w:t xml:space="preserve">Should any of the above reticulated services not be available to the development site, a detailed statement is to be provided explaining why connection of the relevant service is not possible or practical. </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(5)</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Stormwater/drainage works – </w:t>
      </w:r>
      <w:r w:rsidRPr="00F92921">
        <w:rPr>
          <w:rFonts w:ascii="Arial" w:eastAsia="Times New Roman" w:hAnsi="Arial" w:cs="Times New Roman"/>
          <w:sz w:val="24"/>
          <w:szCs w:val="20"/>
        </w:rPr>
        <w:t xml:space="preserve">All stormwater and drainage works required to be undertaken in accordance with this consent must be completed.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The certification/verification must be provided to the satisfaction of the Principal Certifying Authority.</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(6)</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Rectification damage to public infrastructure – </w:t>
      </w:r>
      <w:r w:rsidRPr="00F92921">
        <w:rPr>
          <w:rFonts w:ascii="Arial" w:eastAsia="Times New Roman" w:hAnsi="Arial" w:cs="Times New Roman"/>
          <w:sz w:val="24"/>
          <w:szCs w:val="20"/>
        </w:rPr>
        <w:t xml:space="preserve">The applicant must rectify any new damage to public infrastructure to the satisfaction of the Council as the Roads Authority.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lastRenderedPageBreak/>
        <w:t>(7)</w:t>
      </w:r>
      <w:r w:rsidRPr="00F92921">
        <w:rPr>
          <w:rFonts w:ascii="Arial" w:eastAsia="Times New Roman" w:hAnsi="Arial" w:cs="Arial"/>
          <w:sz w:val="24"/>
          <w:szCs w:val="24"/>
        </w:rPr>
        <w:tab/>
      </w:r>
      <w:r w:rsidRPr="00F92921">
        <w:rPr>
          <w:rFonts w:ascii="Arial" w:eastAsia="Times New Roman" w:hAnsi="Arial" w:cs="Times New Roman"/>
          <w:b/>
          <w:sz w:val="24"/>
          <w:szCs w:val="20"/>
        </w:rPr>
        <w:t>Completion of Roads Act Approval works</w:t>
      </w:r>
      <w:r w:rsidRPr="00F92921">
        <w:rPr>
          <w:rFonts w:ascii="Arial" w:eastAsia="Times New Roman" w:hAnsi="Arial" w:cs="Times New Roman"/>
          <w:sz w:val="24"/>
          <w:szCs w:val="20"/>
        </w:rPr>
        <w:t xml:space="preserve"> - All approved road, footpath and/or drainage works, including vehicle crossings, have been completed in the road reserve in accordance with the Roads Act Approval to the satisfaction of the Council as the Roads Authority.</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(8)</w:t>
      </w:r>
      <w:r w:rsidRPr="00F92921">
        <w:rPr>
          <w:rFonts w:ascii="Arial" w:eastAsia="Times New Roman" w:hAnsi="Arial" w:cs="Arial"/>
          <w:sz w:val="24"/>
          <w:szCs w:val="24"/>
        </w:rPr>
        <w:tab/>
      </w:r>
      <w:r w:rsidRPr="00F92921">
        <w:rPr>
          <w:rFonts w:ascii="Arial" w:eastAsia="Times New Roman" w:hAnsi="Arial" w:cs="Times New Roman"/>
          <w:b/>
          <w:sz w:val="24"/>
          <w:szCs w:val="20"/>
        </w:rPr>
        <w:t>Directional traffic flow signs –</w:t>
      </w:r>
      <w:r w:rsidRPr="00F92921">
        <w:rPr>
          <w:rFonts w:ascii="Arial" w:eastAsia="Times New Roman" w:hAnsi="Arial" w:cs="Times New Roman"/>
          <w:sz w:val="24"/>
          <w:szCs w:val="20"/>
        </w:rPr>
        <w:t xml:space="preserve"> All driveways must be suitably signposted and directional arrows painted on the internal driveways. All signs must be maintained in good repair at all times.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(9)</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Geotechnical Compliance Certificate – </w:t>
      </w:r>
      <w:r w:rsidRPr="00F92921">
        <w:rPr>
          <w:rFonts w:ascii="Arial" w:eastAsia="Times New Roman" w:hAnsi="Arial" w:cs="Times New Roman"/>
          <w:sz w:val="24"/>
          <w:szCs w:val="20"/>
        </w:rPr>
        <w:t>A Certificate of Compliance prepared by a qualified Geotechnical Engineer must be provided to the Principal Certifying Authority stating that the works detailed in the Geotechnical Report have been undertaken under the Engineer’s supervision and to the Engineer’s satisfaction, and that the assumptions relating to site conditions made in preparation of the report were validated during construction. This certificate must accompany the Works as Executed plans.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(10)</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Completion of landscape works – </w:t>
      </w:r>
      <w:r w:rsidRPr="00F92921">
        <w:rPr>
          <w:rFonts w:ascii="Arial" w:eastAsia="Times New Roman" w:hAnsi="Arial" w:cs="Times New Roman"/>
          <w:sz w:val="24"/>
          <w:szCs w:val="20"/>
        </w:rPr>
        <w:t>All landscape works are to be undertaken in accordance with the approved landscape plan and conditions of this Development Consent.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(11)</w:t>
      </w:r>
      <w:r w:rsidRPr="00F92921">
        <w:rPr>
          <w:rFonts w:ascii="Arial" w:eastAsia="Times New Roman" w:hAnsi="Arial" w:cs="Arial"/>
          <w:sz w:val="24"/>
          <w:szCs w:val="24"/>
        </w:rPr>
        <w:tab/>
      </w:r>
      <w:r w:rsidRPr="00F92921">
        <w:rPr>
          <w:rFonts w:ascii="Arial" w:eastAsia="Times New Roman" w:hAnsi="Arial" w:cs="Times New Roman"/>
          <w:b/>
          <w:sz w:val="24"/>
          <w:szCs w:val="20"/>
        </w:rPr>
        <w:t>Waste disposal</w:t>
      </w:r>
      <w:r w:rsidRPr="00F92921">
        <w:rPr>
          <w:rFonts w:ascii="Arial" w:eastAsia="Times New Roman" w:hAnsi="Arial" w:cs="Times New Roman"/>
          <w:sz w:val="24"/>
          <w:szCs w:val="20"/>
        </w:rPr>
        <w:t xml:space="preserve"> – The building owner must ensure that there is a contract with a licensed contractor for the removal of all waste. No garbage is to be placed on public land (e.g. footpaths, roadways, plazas, reserves) at any time.</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lang w:val="en-GB"/>
        </w:rPr>
      </w:pPr>
      <w:r w:rsidRPr="00F92921">
        <w:rPr>
          <w:rFonts w:ascii="Arial" w:eastAsia="Times New Roman" w:hAnsi="Arial" w:cs="Arial"/>
          <w:sz w:val="24"/>
          <w:szCs w:val="24"/>
        </w:rPr>
        <w:t>(1</w:t>
      </w:r>
      <w:r w:rsidR="004F5FDE">
        <w:rPr>
          <w:rFonts w:ascii="Arial" w:eastAsia="Times New Roman" w:hAnsi="Arial" w:cs="Arial"/>
          <w:sz w:val="24"/>
          <w:szCs w:val="24"/>
        </w:rPr>
        <w:t>2</w:t>
      </w:r>
      <w:r w:rsidRPr="00F92921">
        <w:rPr>
          <w:rFonts w:ascii="Arial" w:eastAsia="Times New Roman" w:hAnsi="Arial" w:cs="Arial"/>
          <w:sz w:val="24"/>
          <w:szCs w:val="24"/>
        </w:rPr>
        <w:t>)</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Works-as-executed plans </w:t>
      </w:r>
      <w:r w:rsidRPr="00F92921">
        <w:rPr>
          <w:rFonts w:ascii="Arial" w:eastAsia="Times New Roman" w:hAnsi="Arial" w:cs="Times New Roman"/>
          <w:sz w:val="24"/>
          <w:szCs w:val="20"/>
        </w:rPr>
        <w:t>– Works</w:t>
      </w:r>
      <w:r w:rsidRPr="00F92921">
        <w:rPr>
          <w:rFonts w:ascii="Arial" w:eastAsia="Times New Roman" w:hAnsi="Arial" w:cs="Times New Roman"/>
          <w:sz w:val="24"/>
          <w:szCs w:val="20"/>
          <w:lang w:val="en-GB"/>
        </w:rPr>
        <w:t xml:space="preserve">-as-executed plans and an accompanying report prepared and certified by a certified by a suitability qualified person confirming all confirming all </w:t>
      </w:r>
      <w:proofErr w:type="spellStart"/>
      <w:r w:rsidRPr="00F92921">
        <w:rPr>
          <w:rFonts w:ascii="Arial" w:eastAsia="Times New Roman" w:hAnsi="Arial" w:cs="Times New Roman"/>
          <w:sz w:val="24"/>
          <w:szCs w:val="20"/>
          <w:lang w:val="en-GB"/>
        </w:rPr>
        <w:t>stormwater</w:t>
      </w:r>
      <w:proofErr w:type="spellEnd"/>
      <w:r w:rsidRPr="00F92921">
        <w:rPr>
          <w:rFonts w:ascii="Arial" w:eastAsia="Times New Roman" w:hAnsi="Arial" w:cs="Times New Roman"/>
          <w:sz w:val="24"/>
          <w:szCs w:val="20"/>
          <w:lang w:val="en-GB"/>
        </w:rPr>
        <w:t xml:space="preserve"> drainage systems and roadworks are constructed in accordance with the approved plans shall be submitted to the Principal Certifying Authority for assessment. A copy shall be supplied to Council. </w:t>
      </w: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20" w:hanging="720"/>
        <w:jc w:val="both"/>
        <w:rPr>
          <w:rFonts w:ascii="Arial" w:eastAsia="Times New Roman" w:hAnsi="Arial" w:cs="Arial"/>
          <w:sz w:val="24"/>
          <w:szCs w:val="24"/>
        </w:rPr>
      </w:pPr>
      <w:r w:rsidRPr="00F92921">
        <w:rPr>
          <w:rFonts w:ascii="Arial" w:eastAsia="Times New Roman" w:hAnsi="Arial" w:cs="Arial"/>
          <w:sz w:val="24"/>
          <w:szCs w:val="24"/>
        </w:rPr>
        <w:t>(1</w:t>
      </w:r>
      <w:r w:rsidR="004F5FDE">
        <w:rPr>
          <w:rFonts w:ascii="Arial" w:eastAsia="Times New Roman" w:hAnsi="Arial" w:cs="Arial"/>
          <w:sz w:val="24"/>
          <w:szCs w:val="24"/>
        </w:rPr>
        <w:t>3</w:t>
      </w:r>
      <w:r w:rsidRPr="00F92921">
        <w:rPr>
          <w:rFonts w:ascii="Arial" w:eastAsia="Times New Roman" w:hAnsi="Arial" w:cs="Arial"/>
          <w:sz w:val="24"/>
          <w:szCs w:val="24"/>
        </w:rPr>
        <w:t xml:space="preserve">)  </w:t>
      </w:r>
      <w:r w:rsidRPr="00F92921">
        <w:rPr>
          <w:rFonts w:ascii="Arial" w:eastAsia="Times New Roman" w:hAnsi="Arial" w:cs="Arial"/>
          <w:b/>
          <w:sz w:val="24"/>
          <w:szCs w:val="24"/>
        </w:rPr>
        <w:t>Operational Management</w:t>
      </w:r>
      <w:r w:rsidRPr="00F92921">
        <w:rPr>
          <w:rFonts w:ascii="Arial" w:eastAsia="Times New Roman" w:hAnsi="Arial" w:cs="Arial"/>
          <w:sz w:val="24"/>
          <w:szCs w:val="24"/>
        </w:rPr>
        <w:t xml:space="preserve"> – An Operational Plan of Management is to be prepared and submitted to Council for approval. </w:t>
      </w:r>
      <w:r w:rsidRPr="00F92921">
        <w:rPr>
          <w:rFonts w:ascii="Arial" w:eastAsia="Times New Roman" w:hAnsi="Arial" w:cs="Arial"/>
          <w:bCs/>
          <w:sz w:val="24"/>
          <w:szCs w:val="24"/>
        </w:rPr>
        <w:t xml:space="preserve">The Plan of Management must outline the operating details of the site including complaints handling, detail on tour operators, facility governance and license arrangements. </w:t>
      </w:r>
      <w:r w:rsidR="004F5FDE">
        <w:rPr>
          <w:rFonts w:ascii="Arial" w:eastAsia="Times New Roman" w:hAnsi="Arial" w:cs="Arial"/>
          <w:bCs/>
          <w:sz w:val="24"/>
          <w:szCs w:val="24"/>
        </w:rPr>
        <w:t xml:space="preserve">No more than six kiosks are to be used for the purpose of tour </w:t>
      </w:r>
      <w:r w:rsidR="003835E0">
        <w:rPr>
          <w:rFonts w:ascii="Arial" w:eastAsia="Times New Roman" w:hAnsi="Arial" w:cs="Arial"/>
          <w:bCs/>
          <w:sz w:val="24"/>
          <w:szCs w:val="24"/>
        </w:rPr>
        <w:t xml:space="preserve">operators. </w:t>
      </w:r>
      <w:r w:rsidRPr="00F92921">
        <w:rPr>
          <w:rFonts w:ascii="Arial" w:eastAsia="Times New Roman" w:hAnsi="Arial" w:cs="Arial"/>
          <w:bCs/>
          <w:sz w:val="24"/>
          <w:szCs w:val="24"/>
        </w:rPr>
        <w:t xml:space="preserve">The Plan of Management is also to include mitigation measures to ensure operation of the site is carried out with minimal environmental impact in relation to noise, waste management, noise and dust management, traffic management and environmental management. </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t>7.0 – Ongoing Use</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r w:rsidRPr="00F92921">
        <w:rPr>
          <w:rFonts w:ascii="Arial" w:eastAsia="Times New Roman" w:hAnsi="Arial" w:cs="Arial"/>
          <w:sz w:val="24"/>
          <w:szCs w:val="24"/>
        </w:rPr>
        <w:t>The following conditions of consent are operational conditions applying to the development.</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proofErr w:type="spellStart"/>
      <w:r w:rsidRPr="00F92921">
        <w:rPr>
          <w:rFonts w:ascii="Arial" w:eastAsia="Times New Roman" w:hAnsi="Arial" w:cs="Times New Roman"/>
          <w:b/>
          <w:sz w:val="24"/>
          <w:szCs w:val="20"/>
        </w:rPr>
        <w:t>Maneuvering</w:t>
      </w:r>
      <w:proofErr w:type="spellEnd"/>
      <w:r w:rsidRPr="00F92921">
        <w:rPr>
          <w:rFonts w:ascii="Arial" w:eastAsia="Times New Roman" w:hAnsi="Arial" w:cs="Times New Roman"/>
          <w:b/>
          <w:sz w:val="24"/>
          <w:szCs w:val="20"/>
        </w:rPr>
        <w:t xml:space="preserve"> of vehicles</w:t>
      </w:r>
      <w:r w:rsidRPr="00F92921">
        <w:rPr>
          <w:rFonts w:ascii="Arial" w:eastAsia="Times New Roman" w:hAnsi="Arial" w:cs="Times New Roman"/>
          <w:sz w:val="24"/>
          <w:szCs w:val="20"/>
        </w:rPr>
        <w:t xml:space="preserve"> – All vehicles must enter and exit the site in a forward direction.</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lastRenderedPageBreak/>
        <w:t>(2)</w:t>
      </w:r>
      <w:r w:rsidRPr="00F92921">
        <w:rPr>
          <w:rFonts w:ascii="Arial" w:eastAsia="Times New Roman" w:hAnsi="Arial" w:cs="Arial"/>
          <w:sz w:val="24"/>
          <w:szCs w:val="24"/>
        </w:rPr>
        <w:tab/>
      </w:r>
      <w:r w:rsidRPr="00F92921">
        <w:rPr>
          <w:rFonts w:ascii="Arial" w:eastAsia="Times New Roman" w:hAnsi="Arial" w:cs="Times New Roman"/>
          <w:b/>
          <w:sz w:val="24"/>
          <w:szCs w:val="20"/>
        </w:rPr>
        <w:t>Removal of graffiti</w:t>
      </w:r>
      <w:r w:rsidRPr="00F92921">
        <w:rPr>
          <w:rFonts w:ascii="Arial" w:eastAsia="Times New Roman" w:hAnsi="Arial" w:cs="Times New Roman"/>
          <w:sz w:val="24"/>
          <w:szCs w:val="20"/>
        </w:rPr>
        <w:t xml:space="preserve"> – The owner/manager of the site is responsible for the removal of all graffiti from the building and fences within 48 hours of its application.</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3835E0">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Loading to occur on site</w:t>
      </w:r>
      <w:r w:rsidRPr="00F92921">
        <w:rPr>
          <w:rFonts w:ascii="Arial" w:eastAsia="Times New Roman" w:hAnsi="Arial" w:cs="Times New Roman"/>
          <w:sz w:val="24"/>
          <w:szCs w:val="20"/>
        </w:rPr>
        <w:t xml:space="preserve"> – All loading and unloading operations are to be carried out wholly within the building/site and in accordance with the approved plans.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3835E0" w:rsidP="00F92921">
      <w:pPr>
        <w:keepNext/>
        <w:keepLines/>
        <w:widowControl w:val="0"/>
        <w:spacing w:after="0" w:line="240" w:lineRule="auto"/>
        <w:ind w:left="709" w:hanging="709"/>
        <w:jc w:val="both"/>
        <w:rPr>
          <w:rFonts w:ascii="Arial" w:eastAsia="Times New Roman" w:hAnsi="Arial" w:cs="Times New Roman"/>
          <w:sz w:val="24"/>
          <w:szCs w:val="20"/>
        </w:rPr>
      </w:pPr>
      <w:r>
        <w:rPr>
          <w:rFonts w:ascii="Arial" w:eastAsia="Times New Roman" w:hAnsi="Arial" w:cs="Arial"/>
          <w:sz w:val="24"/>
          <w:szCs w:val="24"/>
        </w:rPr>
        <w:t>(4</w:t>
      </w:r>
      <w:r w:rsidR="00F92921" w:rsidRPr="00F92921">
        <w:rPr>
          <w:rFonts w:ascii="Arial" w:eastAsia="Times New Roman" w:hAnsi="Arial" w:cs="Arial"/>
          <w:sz w:val="24"/>
          <w:szCs w:val="24"/>
        </w:rPr>
        <w:t>)</w:t>
      </w:r>
      <w:r w:rsidR="00F92921" w:rsidRPr="00F92921">
        <w:rPr>
          <w:rFonts w:ascii="Arial" w:eastAsia="Times New Roman" w:hAnsi="Arial" w:cs="Arial"/>
          <w:sz w:val="24"/>
          <w:szCs w:val="24"/>
        </w:rPr>
        <w:tab/>
      </w:r>
      <w:r w:rsidR="00F92921" w:rsidRPr="00F92921">
        <w:rPr>
          <w:rFonts w:ascii="Arial" w:eastAsia="Times New Roman" w:hAnsi="Arial" w:cs="Times New Roman"/>
          <w:b/>
          <w:sz w:val="24"/>
          <w:szCs w:val="20"/>
        </w:rPr>
        <w:t xml:space="preserve">Parking areas to be kept clear – </w:t>
      </w:r>
      <w:r w:rsidR="00F92921" w:rsidRPr="00F92921">
        <w:rPr>
          <w:rFonts w:ascii="Arial" w:eastAsia="Times New Roman" w:hAnsi="Arial" w:cs="Times New Roman"/>
          <w:sz w:val="24"/>
          <w:szCs w:val="20"/>
        </w:rPr>
        <w:t>At all times, the loading, car parking spaces, driveways and footpaths must be kept clear of goods and must not be used for storage purposes.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3835E0" w:rsidP="00F92921">
      <w:pPr>
        <w:keepNext/>
        <w:keepLines/>
        <w:widowControl w:val="0"/>
        <w:spacing w:after="0" w:line="240" w:lineRule="auto"/>
        <w:ind w:left="709" w:hanging="709"/>
        <w:jc w:val="both"/>
        <w:rPr>
          <w:rFonts w:ascii="Arial" w:eastAsia="Times New Roman" w:hAnsi="Arial" w:cs="Times New Roman"/>
          <w:sz w:val="24"/>
          <w:szCs w:val="20"/>
        </w:rPr>
      </w:pPr>
      <w:r>
        <w:rPr>
          <w:rFonts w:ascii="Arial" w:eastAsia="Times New Roman" w:hAnsi="Arial" w:cs="Arial"/>
          <w:sz w:val="24"/>
          <w:szCs w:val="24"/>
        </w:rPr>
        <w:t>(5</w:t>
      </w:r>
      <w:r w:rsidR="00F92921" w:rsidRPr="00F92921">
        <w:rPr>
          <w:rFonts w:ascii="Arial" w:eastAsia="Times New Roman" w:hAnsi="Arial" w:cs="Arial"/>
          <w:sz w:val="24"/>
          <w:szCs w:val="24"/>
        </w:rPr>
        <w:t>)</w:t>
      </w:r>
      <w:r w:rsidR="00F92921" w:rsidRPr="00F92921">
        <w:rPr>
          <w:rFonts w:ascii="Arial" w:eastAsia="Times New Roman" w:hAnsi="Arial" w:cs="Arial"/>
          <w:sz w:val="24"/>
          <w:szCs w:val="24"/>
        </w:rPr>
        <w:tab/>
      </w:r>
      <w:r w:rsidR="00F92921" w:rsidRPr="00F92921">
        <w:rPr>
          <w:rFonts w:ascii="Arial" w:eastAsia="Times New Roman" w:hAnsi="Arial" w:cs="Times New Roman"/>
          <w:b/>
          <w:sz w:val="24"/>
          <w:szCs w:val="20"/>
        </w:rPr>
        <w:t>Fire Safety Schedule</w:t>
      </w:r>
      <w:r w:rsidR="00F92921" w:rsidRPr="00F92921">
        <w:rPr>
          <w:rFonts w:ascii="Arial" w:eastAsia="Times New Roman" w:hAnsi="Arial" w:cs="Times New Roman"/>
          <w:sz w:val="24"/>
          <w:szCs w:val="20"/>
        </w:rPr>
        <w:t xml:space="preserve"> – A fire safety certificate as prescribed by Section 174 Environmental Planning &amp; Assessment Regulations 2000 which certifies the performance of the implemented fire safety measures in accordance with Section 170 of the Regulation must be submitted to the Principal Certifying Authority and the Commissioner of New South Wales Fire Brigades. A copy of fire safety certificate needs to be forwarded to Council, If Council is not nominated as the Principal Certifying Authority. A further copy of the certificate must also be prominently displayed in the building. </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At least once in each twelve (12) month period, fire safety statements as prescribed by Section 175 Environmental Planning &amp; Assessment Regulations 2000 in respect of each required essential fire safety measure installed within the building are to be submitted to Council.  Such certificates are to state that:</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1"/>
        </w:numPr>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The service has been inspected and tested by a person (chosen by the owner of the building) who is competent to carry out such inspection and test; and</w:t>
      </w:r>
    </w:p>
    <w:p w:rsidR="00F92921" w:rsidRPr="00F92921" w:rsidRDefault="00F92921" w:rsidP="00F92921">
      <w:pPr>
        <w:keepNext/>
        <w:keepLines/>
        <w:widowControl w:val="0"/>
        <w:spacing w:after="0" w:line="240" w:lineRule="auto"/>
        <w:ind w:left="720"/>
        <w:jc w:val="both"/>
        <w:rPr>
          <w:rFonts w:ascii="Arial" w:eastAsia="Times New Roman" w:hAnsi="Arial" w:cs="Times New Roman"/>
          <w:sz w:val="24"/>
          <w:szCs w:val="20"/>
        </w:rPr>
      </w:pPr>
    </w:p>
    <w:p w:rsidR="00F92921" w:rsidRPr="00F92921" w:rsidRDefault="00F92921" w:rsidP="00F92921">
      <w:pPr>
        <w:keepNext/>
        <w:keepLines/>
        <w:widowControl w:val="0"/>
        <w:numPr>
          <w:ilvl w:val="0"/>
          <w:numId w:val="11"/>
        </w:numPr>
        <w:spacing w:after="0" w:line="240" w:lineRule="auto"/>
        <w:jc w:val="both"/>
        <w:rPr>
          <w:rFonts w:ascii="Arial" w:eastAsia="Times New Roman" w:hAnsi="Arial" w:cs="Times New Roman"/>
          <w:sz w:val="24"/>
          <w:szCs w:val="20"/>
        </w:rPr>
      </w:pPr>
      <w:r w:rsidRPr="00F92921">
        <w:rPr>
          <w:rFonts w:ascii="Arial" w:eastAsia="Times New Roman" w:hAnsi="Arial" w:cs="Times New Roman"/>
          <w:sz w:val="24"/>
          <w:szCs w:val="20"/>
        </w:rPr>
        <w:t xml:space="preserve">That the service was or was not (as at the date on which it was inspected and tested) found to be capable of operating to a standard not less than that specified in the fire safety schedule for the building. </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w:t>
      </w:r>
      <w:r w:rsidR="003835E0">
        <w:rPr>
          <w:rFonts w:ascii="Arial" w:eastAsia="Times New Roman" w:hAnsi="Arial" w:cs="Arial"/>
          <w:sz w:val="24"/>
          <w:szCs w:val="24"/>
        </w:rPr>
        <w:t>6</w:t>
      </w:r>
      <w:r w:rsidRPr="00F92921">
        <w:rPr>
          <w:rFonts w:ascii="Arial" w:eastAsia="Times New Roman" w:hAnsi="Arial" w:cs="Arial"/>
          <w:sz w:val="24"/>
          <w:szCs w:val="24"/>
        </w:rPr>
        <w:t>)</w:t>
      </w:r>
      <w:r w:rsidRPr="00F92921">
        <w:rPr>
          <w:rFonts w:ascii="Arial" w:eastAsia="Times New Roman" w:hAnsi="Arial" w:cs="Arial"/>
          <w:sz w:val="24"/>
          <w:szCs w:val="24"/>
        </w:rPr>
        <w:tab/>
      </w:r>
      <w:r w:rsidRPr="00F92921">
        <w:rPr>
          <w:rFonts w:ascii="Arial" w:eastAsia="Times New Roman" w:hAnsi="Arial" w:cs="Times New Roman"/>
          <w:b/>
          <w:sz w:val="24"/>
          <w:szCs w:val="20"/>
        </w:rPr>
        <w:t>Maintenance of landscaping</w:t>
      </w:r>
      <w:r w:rsidRPr="00F92921">
        <w:rPr>
          <w:rFonts w:ascii="Arial" w:eastAsia="Times New Roman" w:hAnsi="Arial" w:cs="Times New Roman"/>
          <w:sz w:val="24"/>
          <w:szCs w:val="20"/>
        </w:rPr>
        <w:t xml:space="preserve"> – Landscaping must be maintained in accordance with the approved landscape plan and conditions of this development consent. All landscape areas must be kept free of parked vehicles, stored goods, garbage or waste material at all times.  If any of the vegetation dies or is removed, it is to be replaced with vegetation of the same species and similar maturity as the vegetation which has died or was removed. </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r w:rsidRPr="00F92921">
        <w:rPr>
          <w:rFonts w:ascii="Arial" w:eastAsia="Times New Roman" w:hAnsi="Arial" w:cs="Arial"/>
          <w:sz w:val="24"/>
          <w:szCs w:val="24"/>
        </w:rPr>
        <w:t>(</w:t>
      </w:r>
      <w:r w:rsidR="003835E0">
        <w:rPr>
          <w:rFonts w:ascii="Arial" w:eastAsia="Times New Roman" w:hAnsi="Arial" w:cs="Arial"/>
          <w:sz w:val="24"/>
          <w:szCs w:val="24"/>
        </w:rPr>
        <w:t>7</w:t>
      </w:r>
      <w:r w:rsidRPr="00F92921">
        <w:rPr>
          <w:rFonts w:ascii="Arial" w:eastAsia="Times New Roman" w:hAnsi="Arial" w:cs="Arial"/>
          <w:sz w:val="24"/>
          <w:szCs w:val="24"/>
        </w:rPr>
        <w:t>)</w:t>
      </w:r>
      <w:r w:rsidRPr="00F92921">
        <w:rPr>
          <w:rFonts w:ascii="Arial" w:eastAsia="Times New Roman" w:hAnsi="Arial" w:cs="Arial"/>
          <w:sz w:val="24"/>
          <w:szCs w:val="24"/>
        </w:rPr>
        <w:tab/>
      </w:r>
      <w:r w:rsidRPr="00F92921">
        <w:rPr>
          <w:rFonts w:ascii="Arial" w:eastAsia="Times New Roman" w:hAnsi="Arial" w:cs="Times New Roman"/>
          <w:b/>
          <w:sz w:val="24"/>
          <w:szCs w:val="20"/>
        </w:rPr>
        <w:t>Amenity</w:t>
      </w:r>
      <w:r w:rsidRPr="00F92921">
        <w:rPr>
          <w:rFonts w:ascii="Arial" w:eastAsia="Times New Roman" w:hAnsi="Arial" w:cs="Times New Roman"/>
          <w:sz w:val="24"/>
          <w:szCs w:val="20"/>
        </w:rPr>
        <w:t xml:space="preserve"> – The business must be conducted, and customers controlled at all times so that no interference occurs to the amenity of the area, the footpath, adjoining occupations and residential or business premises.</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3835E0" w:rsidP="00F92921">
      <w:pPr>
        <w:keepNext/>
        <w:keepLines/>
        <w:widowControl w:val="0"/>
        <w:spacing w:after="0" w:line="240" w:lineRule="auto"/>
        <w:ind w:left="720" w:hanging="720"/>
        <w:jc w:val="both"/>
        <w:rPr>
          <w:rFonts w:ascii="Arial Bold" w:eastAsia="Times New Roman" w:hAnsi="Arial Bold" w:cs="Arial"/>
          <w:b/>
          <w:sz w:val="24"/>
          <w:szCs w:val="24"/>
        </w:rPr>
      </w:pPr>
      <w:r>
        <w:rPr>
          <w:rFonts w:ascii="Arial" w:eastAsia="Times New Roman" w:hAnsi="Arial" w:cs="Times New Roman"/>
          <w:sz w:val="24"/>
          <w:szCs w:val="20"/>
        </w:rPr>
        <w:t>(8</w:t>
      </w:r>
      <w:r w:rsidR="00F92921" w:rsidRPr="00F92921">
        <w:rPr>
          <w:rFonts w:ascii="Arial" w:eastAsia="Times New Roman" w:hAnsi="Arial" w:cs="Times New Roman"/>
          <w:sz w:val="24"/>
          <w:szCs w:val="20"/>
        </w:rPr>
        <w:t>)</w:t>
      </w:r>
      <w:r w:rsidR="00362F3B">
        <w:rPr>
          <w:rFonts w:ascii="Arial" w:eastAsia="Times New Roman" w:hAnsi="Arial" w:cs="Times New Roman"/>
          <w:b/>
          <w:sz w:val="24"/>
          <w:szCs w:val="20"/>
        </w:rPr>
        <w:t xml:space="preserve">  </w:t>
      </w:r>
      <w:r w:rsidR="00C21CFE">
        <w:rPr>
          <w:rFonts w:ascii="Arial" w:eastAsia="Times New Roman" w:hAnsi="Arial" w:cs="Times New Roman"/>
          <w:b/>
          <w:sz w:val="24"/>
          <w:szCs w:val="20"/>
        </w:rPr>
        <w:t xml:space="preserve">  </w:t>
      </w:r>
      <w:r w:rsidR="00F92921" w:rsidRPr="00F92921">
        <w:rPr>
          <w:rFonts w:ascii="Arial" w:eastAsia="Times New Roman" w:hAnsi="Arial" w:cs="Times New Roman"/>
          <w:b/>
          <w:sz w:val="24"/>
          <w:szCs w:val="20"/>
        </w:rPr>
        <w:t xml:space="preserve">Ongoing Management – </w:t>
      </w:r>
      <w:r w:rsidR="00F92921" w:rsidRPr="00F92921">
        <w:rPr>
          <w:rFonts w:ascii="Arial" w:eastAsia="Times New Roman" w:hAnsi="Arial" w:cs="Times New Roman"/>
          <w:sz w:val="24"/>
          <w:szCs w:val="20"/>
        </w:rPr>
        <w:t xml:space="preserve">The operator is to comply with the approved Operational Management Plan at all times. </w:t>
      </w: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p>
    <w:p w:rsidR="003835E0" w:rsidRDefault="003835E0">
      <w:pPr>
        <w:rPr>
          <w:rFonts w:ascii="Arial Bold" w:eastAsia="Times New Roman" w:hAnsi="Arial Bold" w:cs="Arial"/>
          <w:b/>
          <w:sz w:val="24"/>
          <w:szCs w:val="24"/>
        </w:rPr>
      </w:pPr>
      <w:r>
        <w:rPr>
          <w:rFonts w:ascii="Arial Bold" w:eastAsia="Times New Roman" w:hAnsi="Arial Bold" w:cs="Arial"/>
          <w:b/>
          <w:sz w:val="24"/>
          <w:szCs w:val="24"/>
        </w:rPr>
        <w:br w:type="page"/>
      </w:r>
    </w:p>
    <w:p w:rsidR="00F92921" w:rsidRPr="00F92921" w:rsidRDefault="00F92921" w:rsidP="00F92921">
      <w:pPr>
        <w:keepNext/>
        <w:keepLines/>
        <w:widowControl w:val="0"/>
        <w:spacing w:after="0" w:line="240" w:lineRule="auto"/>
        <w:jc w:val="both"/>
        <w:rPr>
          <w:rFonts w:ascii="Arial Bold" w:eastAsia="Times New Roman" w:hAnsi="Arial Bold" w:cs="Arial"/>
          <w:b/>
          <w:sz w:val="24"/>
          <w:szCs w:val="24"/>
        </w:rPr>
      </w:pPr>
      <w:r w:rsidRPr="00F92921">
        <w:rPr>
          <w:rFonts w:ascii="Arial Bold" w:eastAsia="Times New Roman" w:hAnsi="Arial Bold" w:cs="Arial"/>
          <w:b/>
          <w:sz w:val="24"/>
          <w:szCs w:val="24"/>
        </w:rPr>
        <w:lastRenderedPageBreak/>
        <w:t>Advice Note(s):</w:t>
      </w:r>
    </w:p>
    <w:p w:rsidR="00F92921" w:rsidRPr="00F92921" w:rsidRDefault="00F92921" w:rsidP="00F92921">
      <w:pPr>
        <w:keepNext/>
        <w:keepLines/>
        <w:widowControl w:val="0"/>
        <w:spacing w:after="0" w:line="240" w:lineRule="auto"/>
        <w:jc w:val="both"/>
        <w:rPr>
          <w:rFonts w:ascii="Arial" w:eastAsia="Times New Roman" w:hAnsi="Arial" w:cs="Arial"/>
          <w:sz w:val="24"/>
          <w:szCs w:val="24"/>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(1)</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'Dial Before you </w:t>
      </w:r>
      <w:proofErr w:type="gramStart"/>
      <w:r w:rsidRPr="00F92921">
        <w:rPr>
          <w:rFonts w:ascii="Arial" w:eastAsia="Times New Roman" w:hAnsi="Arial" w:cs="Times New Roman"/>
          <w:b/>
          <w:sz w:val="24"/>
          <w:szCs w:val="20"/>
        </w:rPr>
        <w:t>Dig</w:t>
      </w:r>
      <w:proofErr w:type="gramEnd"/>
      <w:r w:rsidRPr="00F92921">
        <w:rPr>
          <w:rFonts w:ascii="Arial" w:eastAsia="Times New Roman" w:hAnsi="Arial" w:cs="Times New Roman"/>
          <w:b/>
          <w:sz w:val="24"/>
          <w:szCs w:val="20"/>
        </w:rPr>
        <w:t>'</w:t>
      </w:r>
      <w:r w:rsidRPr="00F92921">
        <w:rPr>
          <w:rFonts w:ascii="Arial" w:eastAsia="Times New Roman" w:hAnsi="Arial" w:cs="Times New Roman"/>
          <w:sz w:val="24"/>
          <w:szCs w:val="20"/>
        </w:rPr>
        <w:t xml:space="preserve"> – Before any excavation work starts, contractors and others should phone the “Dial Before You Dig” service to access plans/information for underground pipes and cables.</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(2)</w:t>
      </w:r>
      <w:r w:rsidRPr="00F92921">
        <w:rPr>
          <w:rFonts w:ascii="Arial" w:eastAsia="Times New Roman" w:hAnsi="Arial" w:cs="Arial"/>
          <w:sz w:val="24"/>
          <w:szCs w:val="24"/>
        </w:rPr>
        <w:tab/>
      </w:r>
      <w:r w:rsidRPr="00F92921">
        <w:rPr>
          <w:rFonts w:ascii="Arial" w:eastAsia="Times New Roman" w:hAnsi="Arial" w:cs="Times New Roman"/>
          <w:b/>
          <w:sz w:val="24"/>
          <w:szCs w:val="20"/>
        </w:rPr>
        <w:t>Dividing fences</w:t>
      </w:r>
      <w:r w:rsidRPr="00F92921">
        <w:rPr>
          <w:rFonts w:ascii="Arial" w:eastAsia="Times New Roman" w:hAnsi="Arial" w:cs="Times New Roman"/>
          <w:sz w:val="24"/>
          <w:szCs w:val="20"/>
        </w:rPr>
        <w:t xml:space="preserve"> – The erection of dividing fences under this consent does not affect the provisions of the </w:t>
      </w:r>
      <w:r w:rsidRPr="00F92921">
        <w:rPr>
          <w:rFonts w:ascii="Arial" w:eastAsia="Times New Roman" w:hAnsi="Arial" w:cs="Times New Roman"/>
          <w:i/>
          <w:sz w:val="24"/>
          <w:szCs w:val="20"/>
        </w:rPr>
        <w:t>Dividing Fences Act 1991</w:t>
      </w:r>
      <w:r w:rsidRPr="00F92921">
        <w:rPr>
          <w:rFonts w:ascii="Arial" w:eastAsia="Times New Roman" w:hAnsi="Arial" w:cs="Times New Roman"/>
          <w:sz w:val="24"/>
          <w:szCs w:val="20"/>
        </w:rPr>
        <w:t xml:space="preserve">. Under this Act, all relevant parties must be in agreement prior to the erection of any approved dividing fence/s under this consent.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sz w:val="24"/>
          <w:szCs w:val="20"/>
        </w:rPr>
        <w:t>Council has no regulatory authority in this area and does not adjudicate civil disputes relating to the provision of, or payment for, the erection of dividing fences. If there is a neighbour dispute about the boundary fence and you are seeking mediation, you may contact the Community Justice Centre, or if legal advice or action is required, you may contact the Chamber Magistrate.</w:t>
      </w: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(3)</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Premise standard – </w:t>
      </w:r>
      <w:r w:rsidRPr="00F92921">
        <w:rPr>
          <w:rFonts w:ascii="Arial" w:eastAsia="Times New Roman" w:hAnsi="Arial" w:cs="Times New Roman"/>
          <w:sz w:val="24"/>
          <w:szCs w:val="20"/>
        </w:rPr>
        <w:t xml:space="preserve">It is the Applicants responsibility to ensure compliance with the requirements of the </w:t>
      </w:r>
      <w:r w:rsidRPr="00F92921">
        <w:rPr>
          <w:rFonts w:ascii="Arial" w:eastAsia="Times New Roman" w:hAnsi="Arial" w:cs="Times New Roman"/>
          <w:i/>
          <w:sz w:val="24"/>
          <w:szCs w:val="20"/>
        </w:rPr>
        <w:t>Disability Discrimination Act 1992</w:t>
      </w:r>
      <w:r w:rsidRPr="00F92921">
        <w:rPr>
          <w:rFonts w:ascii="Arial" w:eastAsia="Times New Roman" w:hAnsi="Arial" w:cs="Times New Roman"/>
          <w:sz w:val="24"/>
          <w:szCs w:val="20"/>
        </w:rPr>
        <w:t xml:space="preserve"> (DDA). </w:t>
      </w:r>
    </w:p>
    <w:p w:rsidR="00F92921" w:rsidRPr="00F92921" w:rsidRDefault="00F92921" w:rsidP="00F92921">
      <w:pPr>
        <w:keepNext/>
        <w:keepLines/>
        <w:widowControl w:val="0"/>
        <w:spacing w:after="0" w:line="240" w:lineRule="auto"/>
        <w:ind w:left="709"/>
        <w:jc w:val="both"/>
        <w:rPr>
          <w:rFonts w:ascii="Arial" w:eastAsia="Times New Roman" w:hAnsi="Arial" w:cs="Times New Roman"/>
          <w:b/>
          <w:sz w:val="24"/>
          <w:szCs w:val="20"/>
        </w:rPr>
      </w:pPr>
    </w:p>
    <w:p w:rsidR="00F92921" w:rsidRPr="00F92921" w:rsidRDefault="00F92921" w:rsidP="00F92921">
      <w:pPr>
        <w:keepNext/>
        <w:keepLines/>
        <w:widowControl w:val="0"/>
        <w:spacing w:after="0" w:line="240" w:lineRule="auto"/>
        <w:ind w:left="709"/>
        <w:jc w:val="both"/>
        <w:rPr>
          <w:rFonts w:ascii="Arial" w:eastAsia="Times New Roman" w:hAnsi="Arial" w:cs="Times New Roman"/>
          <w:sz w:val="24"/>
          <w:szCs w:val="20"/>
        </w:rPr>
      </w:pPr>
      <w:r w:rsidRPr="00F92921">
        <w:rPr>
          <w:rFonts w:ascii="Arial" w:eastAsia="Times New Roman" w:hAnsi="Arial" w:cs="Times New Roman"/>
          <w:b/>
          <w:sz w:val="24"/>
          <w:szCs w:val="20"/>
        </w:rPr>
        <w:t>Note:</w:t>
      </w:r>
      <w:r w:rsidRPr="00F92921">
        <w:rPr>
          <w:rFonts w:ascii="Arial" w:eastAsia="Times New Roman" w:hAnsi="Arial" w:cs="Times New Roman"/>
          <w:sz w:val="24"/>
          <w:szCs w:val="20"/>
        </w:rPr>
        <w:t xml:space="preserve"> Compliance with the Building Code of Australia does not necessarily meet the requirements of the DDA.</w:t>
      </w:r>
    </w:p>
    <w:p w:rsidR="00F92921" w:rsidRPr="00F92921" w:rsidRDefault="00F92921" w:rsidP="00F92921">
      <w:pPr>
        <w:keepNext/>
        <w:keepLines/>
        <w:widowControl w:val="0"/>
        <w:spacing w:after="0" w:line="240" w:lineRule="auto"/>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(4)</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Disability Discrimination Act – </w:t>
      </w:r>
      <w:r w:rsidRPr="00F92921">
        <w:rPr>
          <w:rFonts w:ascii="Arial" w:eastAsia="Times New Roman" w:hAnsi="Arial" w:cs="Times New Roman"/>
          <w:sz w:val="24"/>
          <w:szCs w:val="20"/>
        </w:rPr>
        <w:t xml:space="preserve">The Commonwealth Disability Discrimination Act makes it an offence to discriminate against people on the grounds of disability, in the provision of access to premises, accommodation, or services. It is the owner/applicants responsibility to ensure compliance with the requirements of this Act.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(5)</w:t>
      </w:r>
      <w:r w:rsidRPr="00F92921">
        <w:rPr>
          <w:rFonts w:ascii="Arial" w:eastAsia="Times New Roman" w:hAnsi="Arial" w:cs="Arial"/>
          <w:sz w:val="24"/>
          <w:szCs w:val="24"/>
        </w:rPr>
        <w:tab/>
      </w:r>
      <w:r w:rsidRPr="00F92921">
        <w:rPr>
          <w:rFonts w:ascii="Arial" w:eastAsia="Times New Roman" w:hAnsi="Arial" w:cs="Times New Roman"/>
          <w:b/>
          <w:sz w:val="24"/>
          <w:szCs w:val="20"/>
        </w:rPr>
        <w:t>Regulated premises inspections</w:t>
      </w:r>
      <w:r w:rsidRPr="00F92921">
        <w:rPr>
          <w:rFonts w:ascii="Arial" w:eastAsia="Times New Roman" w:hAnsi="Arial" w:cs="Times New Roman"/>
          <w:sz w:val="24"/>
          <w:szCs w:val="20"/>
        </w:rPr>
        <w:t xml:space="preserve"> – The premises will be incorporated in Council’s Surveillance Program and will be subject to ongoing annual inspections. </w:t>
      </w: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r w:rsidRPr="00F92921">
        <w:rPr>
          <w:rFonts w:ascii="Arial" w:eastAsia="Times New Roman" w:hAnsi="Arial" w:cs="Arial"/>
          <w:sz w:val="24"/>
          <w:szCs w:val="24"/>
        </w:rPr>
        <w:t>(6)</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Aboriginal archaeological deposit – </w:t>
      </w:r>
      <w:r w:rsidRPr="00F92921">
        <w:rPr>
          <w:rFonts w:ascii="Arial" w:eastAsia="Times New Roman" w:hAnsi="Arial" w:cs="Times New Roman"/>
          <w:sz w:val="24"/>
          <w:szCs w:val="20"/>
        </w:rPr>
        <w:t xml:space="preserve">In the event of any aboriginal artefact, object or structure being unearthed, all work must cease immediately in the affected area, and the </w:t>
      </w:r>
      <w:r w:rsidR="00805EE3">
        <w:rPr>
          <w:rFonts w:ascii="Arial" w:eastAsia="Times New Roman" w:hAnsi="Arial" w:cs="Times New Roman"/>
          <w:sz w:val="24"/>
          <w:szCs w:val="20"/>
        </w:rPr>
        <w:t>Biodiversity Conservation Division (BCD)</w:t>
      </w:r>
      <w:r w:rsidRPr="00F92921">
        <w:rPr>
          <w:rFonts w:ascii="Arial" w:eastAsia="Times New Roman" w:hAnsi="Arial" w:cs="Times New Roman"/>
          <w:sz w:val="24"/>
          <w:szCs w:val="20"/>
        </w:rPr>
        <w:t xml:space="preserve"> shall be informed of the discovery. Work must not recommence until the material has been inspected and permission has been given by </w:t>
      </w:r>
      <w:r w:rsidR="00805EE3">
        <w:rPr>
          <w:rFonts w:ascii="Arial" w:eastAsia="Times New Roman" w:hAnsi="Arial" w:cs="Times New Roman"/>
          <w:sz w:val="24"/>
          <w:szCs w:val="20"/>
        </w:rPr>
        <w:t>BCD</w:t>
      </w:r>
      <w:r w:rsidRPr="00F92921">
        <w:rPr>
          <w:rFonts w:ascii="Arial" w:eastAsia="Times New Roman" w:hAnsi="Arial" w:cs="Times New Roman"/>
          <w:sz w:val="24"/>
          <w:szCs w:val="20"/>
        </w:rPr>
        <w:t xml:space="preserve"> to proceed. </w:t>
      </w:r>
      <w:bookmarkStart w:id="0" w:name="_GoBack"/>
      <w:bookmarkEnd w:id="0"/>
    </w:p>
    <w:p w:rsidR="00F92921" w:rsidRPr="00F92921" w:rsidRDefault="00F92921" w:rsidP="00F92921">
      <w:pPr>
        <w:keepNext/>
        <w:keepLines/>
        <w:widowControl w:val="0"/>
        <w:spacing w:after="0" w:line="240" w:lineRule="auto"/>
        <w:ind w:left="709" w:hanging="709"/>
        <w:jc w:val="both"/>
        <w:rPr>
          <w:rFonts w:ascii="Arial" w:eastAsia="Times New Roman" w:hAnsi="Arial" w:cs="Times New Roman"/>
          <w:sz w:val="24"/>
          <w:szCs w:val="20"/>
        </w:rPr>
      </w:pPr>
    </w:p>
    <w:p w:rsidR="00F92921" w:rsidRPr="00F92921" w:rsidRDefault="00F92921" w:rsidP="00F92921">
      <w:pPr>
        <w:keepNext/>
        <w:keepLines/>
        <w:widowControl w:val="0"/>
        <w:spacing w:after="0" w:line="240" w:lineRule="auto"/>
        <w:ind w:left="709" w:hanging="709"/>
        <w:jc w:val="both"/>
        <w:rPr>
          <w:rFonts w:ascii="Arial" w:eastAsia="Times New Roman" w:hAnsi="Arial" w:cs="Arial"/>
          <w:sz w:val="24"/>
          <w:szCs w:val="24"/>
        </w:rPr>
      </w:pPr>
      <w:r w:rsidRPr="00F92921">
        <w:rPr>
          <w:rFonts w:ascii="Arial" w:eastAsia="Times New Roman" w:hAnsi="Arial" w:cs="Arial"/>
          <w:sz w:val="24"/>
          <w:szCs w:val="24"/>
        </w:rPr>
        <w:t>(7)</w:t>
      </w:r>
      <w:r w:rsidRPr="00F92921">
        <w:rPr>
          <w:rFonts w:ascii="Arial" w:eastAsia="Times New Roman" w:hAnsi="Arial" w:cs="Arial"/>
          <w:sz w:val="24"/>
          <w:szCs w:val="24"/>
        </w:rPr>
        <w:tab/>
      </w:r>
      <w:r w:rsidRPr="00F92921">
        <w:rPr>
          <w:rFonts w:ascii="Arial" w:eastAsia="Times New Roman" w:hAnsi="Arial" w:cs="Times New Roman"/>
          <w:b/>
          <w:sz w:val="24"/>
          <w:szCs w:val="20"/>
        </w:rPr>
        <w:t xml:space="preserve">Responsibility for damage for tree removal/pruning – </w:t>
      </w:r>
      <w:r w:rsidRPr="00F92921">
        <w:rPr>
          <w:rFonts w:ascii="Arial" w:eastAsia="Times New Roman" w:hAnsi="Arial" w:cs="Times New Roman"/>
          <w:sz w:val="24"/>
          <w:szCs w:val="20"/>
        </w:rPr>
        <w:t>The applicant is responsible for any damage caused to existing public utilities, footpaths or public roads during the cutting down, grinding, removal and disposal of the timber and roots. Care must also be taken by the applicant and the applicant’s agents to prevent any damage to adjoining properties. The applicant or the applicants’ agent may be liable to pay compensation to any adjoining owner if, due to tree works, damage is caused to such adjoining property.</w:t>
      </w:r>
    </w:p>
    <w:p w:rsidR="00960EC1" w:rsidRDefault="00960EC1" w:rsidP="00F92921">
      <w:pPr>
        <w:keepNext/>
        <w:keepLines/>
        <w:widowControl w:val="0"/>
      </w:pPr>
    </w:p>
    <w:sectPr w:rsidR="00960EC1" w:rsidSect="00F92921">
      <w:headerReference w:type="default" r:id="rId7"/>
      <w:footerReference w:type="even" r:id="rId8"/>
      <w:footerReference w:type="default" r:id="rId9"/>
      <w:pgSz w:w="11907" w:h="16840" w:code="9"/>
      <w:pgMar w:top="1440" w:right="1440" w:bottom="1440" w:left="1440" w:header="284" w:footer="284" w:gutter="0"/>
      <w:paperSrc w:first="1" w:other="2"/>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CBC" w:rsidRDefault="000D1CBC">
      <w:pPr>
        <w:spacing w:after="0" w:line="240" w:lineRule="auto"/>
      </w:pPr>
      <w:r>
        <w:separator/>
      </w:r>
    </w:p>
  </w:endnote>
  <w:endnote w:type="continuationSeparator" w:id="0">
    <w:p w:rsidR="000D1CBC" w:rsidRDefault="000D1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3E5" w:rsidRDefault="00F929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E73E5" w:rsidRDefault="000D1CB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D43" w:rsidRDefault="00F92921" w:rsidP="00274D43">
    <w:pPr>
      <w:jc w:val="right"/>
      <w:rPr>
        <w:rFonts w:cs="Arial"/>
      </w:rPr>
    </w:pP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2018</w:t>
    </w:r>
    <w:r>
      <w:rPr>
        <w:rFonts w:cs="Arial"/>
      </w:rPr>
      <w:t>/434/1</w:t>
    </w:r>
  </w:p>
  <w:p w:rsidR="00485771" w:rsidRPr="00274D43" w:rsidRDefault="00F92921" w:rsidP="00274D43">
    <w:pPr>
      <w:pStyle w:val="Footer"/>
      <w:tabs>
        <w:tab w:val="left" w:pos="2940"/>
        <w:tab w:val="left" w:pos="6255"/>
        <w:tab w:val="right" w:pos="9639"/>
      </w:tabs>
      <w:jc w:val="right"/>
      <w:rPr>
        <w:rFonts w:cs="Arial"/>
        <w:sz w:val="18"/>
        <w:szCs w:val="18"/>
      </w:rPr>
    </w:pPr>
    <w:r>
      <w:rPr>
        <w:rFonts w:ascii="Century Gothic" w:hAnsi="Century Gothic"/>
        <w:sz w:val="18"/>
        <w:szCs w:val="18"/>
      </w:rPr>
      <w:tab/>
    </w:r>
    <w:r w:rsidRPr="00274D43">
      <w:rPr>
        <w:rFonts w:cs="Arial"/>
        <w:sz w:val="18"/>
        <w:szCs w:val="18"/>
      </w:rPr>
      <w:t xml:space="preserve">Page </w:t>
    </w:r>
    <w:r w:rsidRPr="00274D43">
      <w:rPr>
        <w:rFonts w:cs="Arial"/>
        <w:bCs/>
        <w:sz w:val="18"/>
        <w:szCs w:val="18"/>
      </w:rPr>
      <w:fldChar w:fldCharType="begin"/>
    </w:r>
    <w:r w:rsidRPr="00274D43">
      <w:rPr>
        <w:rFonts w:cs="Arial"/>
        <w:bCs/>
        <w:sz w:val="18"/>
        <w:szCs w:val="18"/>
      </w:rPr>
      <w:instrText xml:space="preserve"> PAGE </w:instrText>
    </w:r>
    <w:r w:rsidRPr="00274D43">
      <w:rPr>
        <w:rFonts w:cs="Arial"/>
        <w:bCs/>
        <w:sz w:val="18"/>
        <w:szCs w:val="18"/>
      </w:rPr>
      <w:fldChar w:fldCharType="separate"/>
    </w:r>
    <w:r w:rsidR="00805EE3">
      <w:rPr>
        <w:rFonts w:cs="Arial"/>
        <w:bCs/>
        <w:noProof/>
        <w:sz w:val="18"/>
        <w:szCs w:val="18"/>
      </w:rPr>
      <w:t>12</w:t>
    </w:r>
    <w:r w:rsidRPr="00274D43">
      <w:rPr>
        <w:rFonts w:cs="Arial"/>
        <w:bCs/>
        <w:sz w:val="18"/>
        <w:szCs w:val="18"/>
      </w:rPr>
      <w:fldChar w:fldCharType="end"/>
    </w:r>
    <w:r w:rsidRPr="00274D43">
      <w:rPr>
        <w:rFonts w:cs="Arial"/>
        <w:sz w:val="18"/>
        <w:szCs w:val="18"/>
      </w:rPr>
      <w:t xml:space="preserve"> of </w:t>
    </w:r>
    <w:r w:rsidRPr="00274D43">
      <w:rPr>
        <w:rFonts w:cs="Arial"/>
        <w:bCs/>
        <w:sz w:val="18"/>
        <w:szCs w:val="18"/>
      </w:rPr>
      <w:fldChar w:fldCharType="begin"/>
    </w:r>
    <w:r w:rsidRPr="00274D43">
      <w:rPr>
        <w:rFonts w:cs="Arial"/>
        <w:bCs/>
        <w:sz w:val="18"/>
        <w:szCs w:val="18"/>
      </w:rPr>
      <w:instrText xml:space="preserve"> NUMPAGES  </w:instrText>
    </w:r>
    <w:r w:rsidRPr="00274D43">
      <w:rPr>
        <w:rFonts w:cs="Arial"/>
        <w:bCs/>
        <w:sz w:val="18"/>
        <w:szCs w:val="18"/>
      </w:rPr>
      <w:fldChar w:fldCharType="separate"/>
    </w:r>
    <w:r w:rsidR="00805EE3">
      <w:rPr>
        <w:rFonts w:cs="Arial"/>
        <w:bCs/>
        <w:noProof/>
        <w:sz w:val="18"/>
        <w:szCs w:val="18"/>
      </w:rPr>
      <w:t>13</w:t>
    </w:r>
    <w:r w:rsidRPr="00274D43">
      <w:rPr>
        <w:rFonts w:cs="Arial"/>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CBC" w:rsidRDefault="000D1CBC">
      <w:pPr>
        <w:spacing w:after="0" w:line="240" w:lineRule="auto"/>
      </w:pPr>
      <w:r>
        <w:separator/>
      </w:r>
    </w:p>
  </w:footnote>
  <w:footnote w:type="continuationSeparator" w:id="0">
    <w:p w:rsidR="000D1CBC" w:rsidRDefault="000D1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7D4" w:rsidRDefault="000D1CBC">
    <w:pPr>
      <w:pStyle w:val="Header"/>
    </w:pPr>
  </w:p>
  <w:p w:rsidR="001E7F25" w:rsidRDefault="000D1C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14244"/>
    <w:multiLevelType w:val="hybridMultilevel"/>
    <w:tmpl w:val="E8D0FF12"/>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nsid w:val="11353FAA"/>
    <w:multiLevelType w:val="hybridMultilevel"/>
    <w:tmpl w:val="29783E4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E9B4D3A"/>
    <w:multiLevelType w:val="hybridMultilevel"/>
    <w:tmpl w:val="818C3526"/>
    <w:lvl w:ilvl="0" w:tplc="0C090017">
      <w:start w:val="1"/>
      <w:numFmt w:val="lowerLetter"/>
      <w:lvlText w:val="%1)"/>
      <w:lvlJc w:val="left"/>
      <w:pPr>
        <w:ind w:left="1352" w:hanging="360"/>
      </w:pPr>
      <w:rPr>
        <w:rFonts w:hint="default"/>
        <w:color w:val="auto"/>
        <w:sz w:val="24"/>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3">
    <w:nsid w:val="47053F7F"/>
    <w:multiLevelType w:val="hybridMultilevel"/>
    <w:tmpl w:val="B2305E3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47D03403"/>
    <w:multiLevelType w:val="hybridMultilevel"/>
    <w:tmpl w:val="5CFEDFEA"/>
    <w:lvl w:ilvl="0" w:tplc="0C09000F">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5">
    <w:nsid w:val="4A723563"/>
    <w:multiLevelType w:val="hybridMultilevel"/>
    <w:tmpl w:val="D56631D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8A80103"/>
    <w:multiLevelType w:val="hybridMultilevel"/>
    <w:tmpl w:val="03C4ED2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5AAB09FA"/>
    <w:multiLevelType w:val="hybridMultilevel"/>
    <w:tmpl w:val="BC1C2F22"/>
    <w:lvl w:ilvl="0" w:tplc="04090017">
      <w:start w:val="1"/>
      <w:numFmt w:val="lowerLetter"/>
      <w:lvlText w:val="%1)"/>
      <w:lvlJc w:val="left"/>
      <w:pPr>
        <w:ind w:left="1352" w:hanging="360"/>
      </w:pPr>
      <w:rPr>
        <w:rFonts w:hint="default"/>
        <w:color w:val="auto"/>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8">
    <w:nsid w:val="5D5B2D89"/>
    <w:multiLevelType w:val="hybridMultilevel"/>
    <w:tmpl w:val="2DBCF73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6AE94315"/>
    <w:multiLevelType w:val="hybridMultilevel"/>
    <w:tmpl w:val="709470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70D145D2"/>
    <w:multiLevelType w:val="hybridMultilevel"/>
    <w:tmpl w:val="BC1C0B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7F234104"/>
    <w:multiLevelType w:val="hybridMultilevel"/>
    <w:tmpl w:val="F9E09748"/>
    <w:lvl w:ilvl="0" w:tplc="22821FCA">
      <w:start w:val="1"/>
      <w:numFmt w:val="lowerLetter"/>
      <w:lvlText w:val="%1)"/>
      <w:lvlJc w:val="left"/>
      <w:pPr>
        <w:ind w:left="1210" w:hanging="360"/>
      </w:pPr>
      <w:rPr>
        <w:rFonts w:ascii="Arial" w:hAnsi="Arial" w:cs="Arial" w:hint="default"/>
        <w:sz w:val="24"/>
      </w:r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num w:numId="1">
    <w:abstractNumId w:val="4"/>
  </w:num>
  <w:num w:numId="2">
    <w:abstractNumId w:val="3"/>
  </w:num>
  <w:num w:numId="3">
    <w:abstractNumId w:val="6"/>
  </w:num>
  <w:num w:numId="4">
    <w:abstractNumId w:val="1"/>
  </w:num>
  <w:num w:numId="5">
    <w:abstractNumId w:val="9"/>
  </w:num>
  <w:num w:numId="6">
    <w:abstractNumId w:val="5"/>
  </w:num>
  <w:num w:numId="7">
    <w:abstractNumId w:val="10"/>
  </w:num>
  <w:num w:numId="8">
    <w:abstractNumId w:val="8"/>
  </w:num>
  <w:num w:numId="9">
    <w:abstractNumId w:val="7"/>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921"/>
    <w:rsid w:val="000D1CBC"/>
    <w:rsid w:val="000E3915"/>
    <w:rsid w:val="00202C1D"/>
    <w:rsid w:val="00362F3B"/>
    <w:rsid w:val="003835E0"/>
    <w:rsid w:val="004F5FDE"/>
    <w:rsid w:val="00562191"/>
    <w:rsid w:val="00805EE3"/>
    <w:rsid w:val="008C5117"/>
    <w:rsid w:val="00960EC1"/>
    <w:rsid w:val="00A2156B"/>
    <w:rsid w:val="00A3758D"/>
    <w:rsid w:val="00AA1C6F"/>
    <w:rsid w:val="00C21CFE"/>
    <w:rsid w:val="00F929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AFC21-965A-4641-BE68-D6084574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292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92921"/>
  </w:style>
  <w:style w:type="paragraph" w:styleId="Footer">
    <w:name w:val="footer"/>
    <w:basedOn w:val="Normal"/>
    <w:link w:val="FooterChar"/>
    <w:uiPriority w:val="99"/>
    <w:semiHidden/>
    <w:unhideWhenUsed/>
    <w:rsid w:val="00F9292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92921"/>
  </w:style>
  <w:style w:type="character" w:styleId="PageNumber">
    <w:name w:val="page number"/>
    <w:basedOn w:val="DefaultParagraphFont"/>
    <w:rsid w:val="00F92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4738</Words>
  <Characters>27010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Port Stephens Council</Company>
  <LinksUpToDate>false</LinksUpToDate>
  <CharactersWithSpaces>31685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Falkenmire</dc:creator>
  <cp:keywords/>
  <dc:description/>
  <cp:lastModifiedBy>Ryan Falkenmire</cp:lastModifiedBy>
  <cp:revision>9</cp:revision>
  <dcterms:created xsi:type="dcterms:W3CDTF">2019-08-16T01:34:00Z</dcterms:created>
  <dcterms:modified xsi:type="dcterms:W3CDTF">2019-09-01T23:18:00Z</dcterms:modified>
</cp:coreProperties>
</file>